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E06" w:rsidRPr="00024E06" w:rsidRDefault="00024E06" w:rsidP="00024E06">
      <w:pPr>
        <w:jc w:val="center"/>
        <w:rPr>
          <w:b/>
        </w:rPr>
      </w:pPr>
      <w:r w:rsidRPr="00024E06">
        <w:rPr>
          <w:b/>
        </w:rPr>
        <w:t xml:space="preserve">GÜNEYDOĞU ANADOLU </w:t>
      </w:r>
      <w:r w:rsidR="007B338B">
        <w:rPr>
          <w:b/>
        </w:rPr>
        <w:t xml:space="preserve">PROJESİ </w:t>
      </w:r>
      <w:r w:rsidRPr="00024E06">
        <w:rPr>
          <w:b/>
        </w:rPr>
        <w:t>BÖLGE KALKINMA İDARESİ BAŞKANLIĞI</w:t>
      </w:r>
    </w:p>
    <w:p w:rsidR="00024E06" w:rsidRPr="00024E06" w:rsidRDefault="00024E06" w:rsidP="00024E06">
      <w:pPr>
        <w:jc w:val="center"/>
        <w:rPr>
          <w:b/>
        </w:rPr>
      </w:pPr>
      <w:r w:rsidRPr="00024E06">
        <w:rPr>
          <w:b/>
        </w:rPr>
        <w:t>VE BÖLGE MÜDÜRLÜĞÜ UNVAN DEĞİŞİKLİĞİ</w:t>
      </w:r>
    </w:p>
    <w:p w:rsidR="006E6C8D" w:rsidRDefault="00024E06" w:rsidP="00024E06">
      <w:pPr>
        <w:jc w:val="center"/>
        <w:rPr>
          <w:b/>
        </w:rPr>
      </w:pPr>
      <w:r w:rsidRPr="00024E06">
        <w:rPr>
          <w:b/>
        </w:rPr>
        <w:t>YAZILI SINAV DUYURUSU</w:t>
      </w:r>
    </w:p>
    <w:p w:rsidR="00024E06" w:rsidRDefault="00090119" w:rsidP="00024E06">
      <w:pPr>
        <w:jc w:val="center"/>
        <w:rPr>
          <w:b/>
        </w:rPr>
      </w:pPr>
      <w:r>
        <w:rPr>
          <w:b/>
        </w:rPr>
        <w:t>(30</w:t>
      </w:r>
      <w:r w:rsidR="009073F4">
        <w:rPr>
          <w:b/>
        </w:rPr>
        <w:t xml:space="preserve"> MART</w:t>
      </w:r>
      <w:r w:rsidR="009B3569">
        <w:rPr>
          <w:b/>
        </w:rPr>
        <w:t xml:space="preserve"> 201</w:t>
      </w:r>
      <w:r>
        <w:rPr>
          <w:b/>
        </w:rPr>
        <w:t>5</w:t>
      </w:r>
      <w:r w:rsidR="009B3569">
        <w:rPr>
          <w:b/>
        </w:rPr>
        <w:t>)</w:t>
      </w:r>
    </w:p>
    <w:p w:rsidR="00024E06" w:rsidRDefault="00024E06" w:rsidP="009B6EAB">
      <w:pPr>
        <w:jc w:val="both"/>
      </w:pPr>
      <w:r>
        <w:rPr>
          <w:b/>
        </w:rPr>
        <w:tab/>
      </w:r>
      <w:r w:rsidRPr="00024E06">
        <w:t xml:space="preserve">Güneydoğu Anadolu Bölge Kalkınma İdaresi Başkanlığı </w:t>
      </w:r>
      <w:r w:rsidR="002A014A">
        <w:t xml:space="preserve">Personelinin </w:t>
      </w:r>
      <w:r w:rsidR="00AC105A">
        <w:t xml:space="preserve">Görevde Yükselme ve </w:t>
      </w:r>
      <w:r>
        <w:t xml:space="preserve">Unvan Değişikliği Yönetmeliği gereğince, Kurumumuzda açık bulunan </w:t>
      </w:r>
      <w:r w:rsidR="002A014A">
        <w:t xml:space="preserve">            </w:t>
      </w:r>
      <w:r>
        <w:t>tablo 1</w:t>
      </w:r>
      <w:r w:rsidR="008E5479">
        <w:t>’</w:t>
      </w:r>
      <w:r>
        <w:t xml:space="preserve"> de unvanı, derece</w:t>
      </w:r>
      <w:r w:rsidR="00547BB0">
        <w:t>si ve sayısı belirtilen kadro</w:t>
      </w:r>
      <w:r>
        <w:t xml:space="preserve"> için</w:t>
      </w:r>
      <w:r w:rsidR="00C439DC">
        <w:t>,</w:t>
      </w:r>
      <w:r>
        <w:t xml:space="preserve"> </w:t>
      </w:r>
      <w:r w:rsidR="00060DC0">
        <w:t>Başkanlık Makamın</w:t>
      </w:r>
      <w:r w:rsidR="008E5479">
        <w:t>ın</w:t>
      </w:r>
      <w:r w:rsidR="00547BB0">
        <w:t xml:space="preserve"> 25</w:t>
      </w:r>
      <w:r w:rsidR="00060DC0">
        <w:t xml:space="preserve"> </w:t>
      </w:r>
      <w:r w:rsidR="00547BB0">
        <w:t>Mart</w:t>
      </w:r>
      <w:r w:rsidR="00060DC0">
        <w:t xml:space="preserve"> 201</w:t>
      </w:r>
      <w:r w:rsidR="00547BB0">
        <w:t>5</w:t>
      </w:r>
      <w:r w:rsidR="00060DC0">
        <w:t xml:space="preserve"> tarih ve 1</w:t>
      </w:r>
      <w:r w:rsidR="00547BB0">
        <w:t>50</w:t>
      </w:r>
      <w:r w:rsidR="00060DC0">
        <w:t xml:space="preserve"> sayılı olur</w:t>
      </w:r>
      <w:r w:rsidR="008E5479">
        <w:t>u</w:t>
      </w:r>
      <w:r w:rsidR="00060DC0">
        <w:t xml:space="preserve"> ile </w:t>
      </w:r>
      <w:r w:rsidR="00060DC0" w:rsidRPr="00060DC0">
        <w:rPr>
          <w:b/>
        </w:rPr>
        <w:t>U</w:t>
      </w:r>
      <w:r w:rsidRPr="00060DC0">
        <w:rPr>
          <w:b/>
        </w:rPr>
        <w:t xml:space="preserve">nvan </w:t>
      </w:r>
      <w:r w:rsidR="00060DC0" w:rsidRPr="00060DC0">
        <w:rPr>
          <w:b/>
        </w:rPr>
        <w:t>D</w:t>
      </w:r>
      <w:r w:rsidRPr="00060DC0">
        <w:rPr>
          <w:b/>
        </w:rPr>
        <w:t xml:space="preserve">eğişikliği </w:t>
      </w:r>
      <w:r w:rsidR="00060DC0" w:rsidRPr="00060DC0">
        <w:rPr>
          <w:b/>
        </w:rPr>
        <w:t>S</w:t>
      </w:r>
      <w:r w:rsidRPr="00060DC0">
        <w:rPr>
          <w:b/>
        </w:rPr>
        <w:t>ınavı</w:t>
      </w:r>
      <w:r w:rsidR="008E5479">
        <w:rPr>
          <w:b/>
        </w:rPr>
        <w:t xml:space="preserve"> </w:t>
      </w:r>
      <w:r w:rsidR="00060DC0">
        <w:t>açılması uygun görülmüştür.</w:t>
      </w:r>
    </w:p>
    <w:p w:rsidR="00060DC0" w:rsidRDefault="00060DC0" w:rsidP="009B6EAB">
      <w:pPr>
        <w:jc w:val="both"/>
      </w:pPr>
    </w:p>
    <w:p w:rsidR="00024E06" w:rsidRDefault="00024E06" w:rsidP="009B6EAB">
      <w:pPr>
        <w:jc w:val="both"/>
      </w:pPr>
      <w:r>
        <w:tab/>
      </w:r>
      <w:proofErr w:type="gramStart"/>
      <w:r>
        <w:t>Mezkur</w:t>
      </w:r>
      <w:proofErr w:type="gramEnd"/>
      <w:r>
        <w:t xml:space="preserve"> yönetmelik hükümleri çerçevesinde, unvan değişikliği sınavına başvurup, sınava katılmaya hak kazanan adayların, tablo 1</w:t>
      </w:r>
      <w:r w:rsidR="007B338B">
        <w:t>’</w:t>
      </w:r>
      <w:r>
        <w:t>de</w:t>
      </w:r>
      <w:r w:rsidR="007B338B">
        <w:t xml:space="preserve"> </w:t>
      </w:r>
      <w:r w:rsidR="00060DC0">
        <w:t xml:space="preserve">belirtilen </w:t>
      </w:r>
      <w:r w:rsidR="009B6EAB">
        <w:t xml:space="preserve">unvanlara atanabilmeleri için </w:t>
      </w:r>
      <w:r w:rsidR="00060DC0" w:rsidRPr="00060DC0">
        <w:t>Unvan Değişikliği Sınavın</w:t>
      </w:r>
      <w:r w:rsidR="009B6EAB" w:rsidRPr="00060DC0">
        <w:t>da</w:t>
      </w:r>
      <w:r w:rsidR="009B6EAB">
        <w:t xml:space="preserve"> başarılı olmaları gerekmektedir.</w:t>
      </w:r>
    </w:p>
    <w:p w:rsidR="00A40B27" w:rsidRDefault="00A40B27" w:rsidP="00A40B27">
      <w:pPr>
        <w:rPr>
          <w:b/>
        </w:rPr>
      </w:pPr>
    </w:p>
    <w:p w:rsidR="00A64A86" w:rsidRDefault="00090119" w:rsidP="00A64A86">
      <w:pPr>
        <w:jc w:val="both"/>
        <w:rPr>
          <w:b/>
        </w:rPr>
      </w:pPr>
      <w:r>
        <w:rPr>
          <w:b/>
        </w:rPr>
        <w:t>Tablo 1</w:t>
      </w:r>
      <w:r w:rsidR="002D06B6">
        <w:rPr>
          <w:b/>
        </w:rPr>
        <w:t xml:space="preserve"> </w:t>
      </w:r>
    </w:p>
    <w:p w:rsidR="00A64A86" w:rsidRDefault="00A64A86" w:rsidP="00A40B27">
      <w:pPr>
        <w:rPr>
          <w:b/>
        </w:rPr>
      </w:pPr>
    </w:p>
    <w:tbl>
      <w:tblPr>
        <w:tblStyle w:val="TabloKlavuzu"/>
        <w:tblW w:w="9209" w:type="dxa"/>
        <w:tblLook w:val="04A0" w:firstRow="1" w:lastRow="0" w:firstColumn="1" w:lastColumn="0" w:noHBand="0" w:noVBand="1"/>
      </w:tblPr>
      <w:tblGrid>
        <w:gridCol w:w="846"/>
        <w:gridCol w:w="1417"/>
        <w:gridCol w:w="2410"/>
        <w:gridCol w:w="992"/>
        <w:gridCol w:w="1276"/>
        <w:gridCol w:w="2268"/>
      </w:tblGrid>
      <w:tr w:rsidR="00A64A86" w:rsidTr="00963493">
        <w:tc>
          <w:tcPr>
            <w:tcW w:w="846" w:type="dxa"/>
          </w:tcPr>
          <w:p w:rsidR="00A64A86" w:rsidRPr="009B6EAB" w:rsidRDefault="00A64A86" w:rsidP="00A64A86">
            <w:pPr>
              <w:jc w:val="center"/>
              <w:rPr>
                <w:b/>
              </w:rPr>
            </w:pPr>
            <w:r w:rsidRPr="009B6EAB">
              <w:rPr>
                <w:b/>
              </w:rPr>
              <w:t>SIRA</w:t>
            </w:r>
          </w:p>
          <w:p w:rsidR="00A64A86" w:rsidRPr="009B6EAB" w:rsidRDefault="00A64A86" w:rsidP="00A64A86">
            <w:pPr>
              <w:jc w:val="center"/>
              <w:rPr>
                <w:b/>
              </w:rPr>
            </w:pPr>
            <w:r w:rsidRPr="009B6EAB">
              <w:rPr>
                <w:b/>
              </w:rPr>
              <w:t>NO</w:t>
            </w:r>
          </w:p>
        </w:tc>
        <w:tc>
          <w:tcPr>
            <w:tcW w:w="1417" w:type="dxa"/>
          </w:tcPr>
          <w:p w:rsidR="00A64A86" w:rsidRPr="009B6EAB" w:rsidRDefault="00A64A86" w:rsidP="00A64A86">
            <w:pPr>
              <w:jc w:val="center"/>
              <w:rPr>
                <w:b/>
              </w:rPr>
            </w:pPr>
            <w:r w:rsidRPr="009B6EAB">
              <w:rPr>
                <w:b/>
              </w:rPr>
              <w:t>GRUPLAR</w:t>
            </w:r>
          </w:p>
        </w:tc>
        <w:tc>
          <w:tcPr>
            <w:tcW w:w="2410" w:type="dxa"/>
          </w:tcPr>
          <w:p w:rsidR="00A64A86" w:rsidRPr="009B6EAB" w:rsidRDefault="00A64A86" w:rsidP="00A64A86">
            <w:pPr>
              <w:jc w:val="center"/>
              <w:rPr>
                <w:b/>
              </w:rPr>
            </w:pPr>
            <w:r w:rsidRPr="009B6EAB">
              <w:rPr>
                <w:b/>
              </w:rPr>
              <w:t>UNVAN</w:t>
            </w:r>
          </w:p>
        </w:tc>
        <w:tc>
          <w:tcPr>
            <w:tcW w:w="992" w:type="dxa"/>
          </w:tcPr>
          <w:p w:rsidR="00A64A86" w:rsidRPr="009B6EAB" w:rsidRDefault="00A64A86" w:rsidP="00A64A86">
            <w:pPr>
              <w:jc w:val="center"/>
              <w:rPr>
                <w:b/>
              </w:rPr>
            </w:pPr>
            <w:r w:rsidRPr="009B6EAB">
              <w:rPr>
                <w:b/>
              </w:rPr>
              <w:t>SINIFI</w:t>
            </w:r>
          </w:p>
        </w:tc>
        <w:tc>
          <w:tcPr>
            <w:tcW w:w="1276" w:type="dxa"/>
          </w:tcPr>
          <w:p w:rsidR="00A64A86" w:rsidRPr="009B6EAB" w:rsidRDefault="00A64A86" w:rsidP="00A64A86">
            <w:pPr>
              <w:jc w:val="center"/>
              <w:rPr>
                <w:b/>
              </w:rPr>
            </w:pPr>
            <w:r w:rsidRPr="009B6EAB">
              <w:rPr>
                <w:b/>
              </w:rPr>
              <w:t>KADRO ADEDİ</w:t>
            </w:r>
          </w:p>
        </w:tc>
        <w:tc>
          <w:tcPr>
            <w:tcW w:w="2268" w:type="dxa"/>
          </w:tcPr>
          <w:p w:rsidR="00A64A86" w:rsidRPr="009B6EAB" w:rsidRDefault="00A64A86" w:rsidP="00A64A86">
            <w:pPr>
              <w:jc w:val="center"/>
              <w:rPr>
                <w:b/>
              </w:rPr>
            </w:pPr>
            <w:r w:rsidRPr="009B6EAB">
              <w:rPr>
                <w:b/>
              </w:rPr>
              <w:t>DERECESİ</w:t>
            </w:r>
          </w:p>
        </w:tc>
      </w:tr>
      <w:tr w:rsidR="00963493" w:rsidTr="00D82913">
        <w:trPr>
          <w:trHeight w:val="412"/>
        </w:trPr>
        <w:tc>
          <w:tcPr>
            <w:tcW w:w="846" w:type="dxa"/>
          </w:tcPr>
          <w:p w:rsidR="00963493" w:rsidRPr="00D82913" w:rsidRDefault="00090119" w:rsidP="00A64A86">
            <w:pPr>
              <w:jc w:val="center"/>
            </w:pPr>
            <w:r>
              <w:t>1</w:t>
            </w:r>
          </w:p>
        </w:tc>
        <w:tc>
          <w:tcPr>
            <w:tcW w:w="1417" w:type="dxa"/>
          </w:tcPr>
          <w:p w:rsidR="00963493" w:rsidRPr="00D82913" w:rsidRDefault="00090119" w:rsidP="00A64A86">
            <w:pPr>
              <w:jc w:val="center"/>
            </w:pPr>
            <w:r>
              <w:t>Grup 1</w:t>
            </w:r>
          </w:p>
        </w:tc>
        <w:tc>
          <w:tcPr>
            <w:tcW w:w="2410" w:type="dxa"/>
          </w:tcPr>
          <w:p w:rsidR="00963493" w:rsidRPr="00D82913" w:rsidRDefault="00963493" w:rsidP="00A64A86">
            <w:r w:rsidRPr="00D82913">
              <w:t>Arkeolog</w:t>
            </w:r>
          </w:p>
        </w:tc>
        <w:tc>
          <w:tcPr>
            <w:tcW w:w="992" w:type="dxa"/>
          </w:tcPr>
          <w:p w:rsidR="00963493" w:rsidRPr="00D82913" w:rsidRDefault="00963493" w:rsidP="00A64A86">
            <w:pPr>
              <w:jc w:val="center"/>
            </w:pPr>
            <w:r w:rsidRPr="00D82913">
              <w:t>TH</w:t>
            </w:r>
          </w:p>
        </w:tc>
        <w:tc>
          <w:tcPr>
            <w:tcW w:w="1276" w:type="dxa"/>
          </w:tcPr>
          <w:p w:rsidR="00963493" w:rsidRPr="00D82913" w:rsidRDefault="00963493" w:rsidP="00A64A86">
            <w:pPr>
              <w:jc w:val="center"/>
            </w:pPr>
            <w:r w:rsidRPr="00D82913">
              <w:t>1</w:t>
            </w:r>
          </w:p>
        </w:tc>
        <w:tc>
          <w:tcPr>
            <w:tcW w:w="2268" w:type="dxa"/>
          </w:tcPr>
          <w:p w:rsidR="00963493" w:rsidRPr="001373E5" w:rsidRDefault="001373E5" w:rsidP="001373E5">
            <w:pPr>
              <w:jc w:val="both"/>
            </w:pPr>
            <w:r w:rsidRPr="001373E5">
              <w:t>1.</w:t>
            </w:r>
            <w:r>
              <w:t xml:space="preserve"> </w:t>
            </w:r>
            <w:r w:rsidR="00963493" w:rsidRPr="001373E5">
              <w:t>Derece</w:t>
            </w:r>
          </w:p>
        </w:tc>
      </w:tr>
    </w:tbl>
    <w:p w:rsidR="00A64A86" w:rsidRDefault="00A64A86" w:rsidP="00A40B27">
      <w:pPr>
        <w:rPr>
          <w:b/>
        </w:rPr>
      </w:pPr>
    </w:p>
    <w:p w:rsidR="00A64A86" w:rsidRDefault="00A64A86" w:rsidP="00A40B27">
      <w:pPr>
        <w:rPr>
          <w:b/>
        </w:rPr>
      </w:pPr>
    </w:p>
    <w:p w:rsidR="00A40B27" w:rsidRDefault="002A014A" w:rsidP="00A40B27">
      <w:pPr>
        <w:jc w:val="both"/>
        <w:rPr>
          <w:b/>
        </w:rPr>
      </w:pPr>
      <w:r>
        <w:rPr>
          <w:b/>
        </w:rPr>
        <w:t>A</w:t>
      </w:r>
      <w:r w:rsidR="00A40B27" w:rsidRPr="009B6EAB">
        <w:rPr>
          <w:b/>
        </w:rPr>
        <w:t>-</w:t>
      </w:r>
      <w:r w:rsidR="00A40B27">
        <w:rPr>
          <w:b/>
        </w:rPr>
        <w:t>UNVAN DEĞİŞİKLİĞİ</w:t>
      </w:r>
      <w:r w:rsidR="00A40B27" w:rsidRPr="009B6EAB">
        <w:rPr>
          <w:b/>
        </w:rPr>
        <w:t xml:space="preserve"> SI</w:t>
      </w:r>
      <w:r w:rsidR="00A40B27">
        <w:rPr>
          <w:b/>
        </w:rPr>
        <w:t>NAVINA BAŞVURACAKLARDA ARANACAK Ş</w:t>
      </w:r>
      <w:r w:rsidR="00A40B27" w:rsidRPr="009B6EAB">
        <w:rPr>
          <w:b/>
        </w:rPr>
        <w:t>ARTLAR</w:t>
      </w:r>
    </w:p>
    <w:p w:rsidR="00A40B27" w:rsidRDefault="00A40B27" w:rsidP="00A40B27">
      <w:pPr>
        <w:jc w:val="both"/>
        <w:rPr>
          <w:b/>
        </w:rPr>
      </w:pPr>
    </w:p>
    <w:p w:rsidR="00A40B27" w:rsidRPr="00A40B27" w:rsidRDefault="00A40B27" w:rsidP="00A40B27">
      <w:pPr>
        <w:pStyle w:val="ListeParagraf"/>
        <w:numPr>
          <w:ilvl w:val="0"/>
          <w:numId w:val="7"/>
        </w:numPr>
        <w:jc w:val="both"/>
        <w:rPr>
          <w:b/>
        </w:rPr>
      </w:pPr>
      <w:r w:rsidRPr="00A40B27">
        <w:rPr>
          <w:b/>
        </w:rPr>
        <w:t>GENEL ŞARTLAR</w:t>
      </w:r>
    </w:p>
    <w:p w:rsidR="00A40B27" w:rsidRDefault="00A40B27" w:rsidP="00A40B27">
      <w:pPr>
        <w:pStyle w:val="ListeParagraf"/>
        <w:jc w:val="both"/>
        <w:rPr>
          <w:b/>
        </w:rPr>
      </w:pPr>
    </w:p>
    <w:tbl>
      <w:tblPr>
        <w:tblW w:w="8789" w:type="dxa"/>
        <w:jc w:val="center"/>
        <w:tblLook w:val="01E0" w:firstRow="1" w:lastRow="1" w:firstColumn="1" w:lastColumn="1" w:noHBand="0" w:noVBand="0"/>
      </w:tblPr>
      <w:tblGrid>
        <w:gridCol w:w="8789"/>
      </w:tblGrid>
      <w:tr w:rsidR="00A40B27" w:rsidRPr="00A40B27" w:rsidTr="00D20C8F">
        <w:trPr>
          <w:trHeight w:val="480"/>
          <w:jc w:val="center"/>
        </w:trPr>
        <w:tc>
          <w:tcPr>
            <w:tcW w:w="8789" w:type="dxa"/>
            <w:vAlign w:val="center"/>
            <w:hideMark/>
          </w:tcPr>
          <w:p w:rsidR="00A40B27" w:rsidRDefault="00A40B27" w:rsidP="00A40B27">
            <w:pPr>
              <w:pStyle w:val="3-NormalYaz"/>
              <w:numPr>
                <w:ilvl w:val="0"/>
                <w:numId w:val="8"/>
              </w:numPr>
              <w:spacing w:line="240" w:lineRule="exact"/>
              <w:rPr>
                <w:rFonts w:hAnsi="Times New Roman"/>
                <w:sz w:val="24"/>
                <w:szCs w:val="24"/>
              </w:rPr>
            </w:pPr>
            <w:r w:rsidRPr="00A40B27">
              <w:rPr>
                <w:rFonts w:hAnsi="Times New Roman"/>
                <w:sz w:val="24"/>
                <w:szCs w:val="24"/>
              </w:rPr>
              <w:t>657 sayılı Devlet Memurları Kanununun 68 inci maddesinde belirtilen şartları taşımak,</w:t>
            </w:r>
          </w:p>
          <w:p w:rsidR="00A40B27" w:rsidRPr="00A40B27" w:rsidRDefault="00A40B27" w:rsidP="00A40B27">
            <w:pPr>
              <w:pStyle w:val="3-NormalYaz"/>
              <w:spacing w:line="240" w:lineRule="exact"/>
              <w:ind w:left="926"/>
              <w:rPr>
                <w:rFonts w:hAnsi="Times New Roman"/>
                <w:sz w:val="24"/>
                <w:szCs w:val="24"/>
              </w:rPr>
            </w:pPr>
          </w:p>
          <w:p w:rsidR="00A40B27" w:rsidRPr="00A40B27" w:rsidRDefault="00A40B27" w:rsidP="00A40B27">
            <w:pPr>
              <w:tabs>
                <w:tab w:val="left" w:pos="566"/>
              </w:tabs>
              <w:spacing w:line="240" w:lineRule="exact"/>
              <w:ind w:firstLine="566"/>
              <w:jc w:val="both"/>
              <w:rPr>
                <w:rFonts w:eastAsia="ヒラギノ明朝 Pro W3"/>
                <w:sz w:val="18"/>
                <w:szCs w:val="18"/>
              </w:rPr>
            </w:pPr>
            <w:r w:rsidRPr="00A40B27">
              <w:t>b) Yapılacak unvan değişikliği sınavında başarılı olmak,</w:t>
            </w:r>
          </w:p>
        </w:tc>
      </w:tr>
    </w:tbl>
    <w:p w:rsidR="00A40B27" w:rsidRDefault="00A40B27" w:rsidP="00A40B27">
      <w:pPr>
        <w:pStyle w:val="ListeParagraf"/>
        <w:jc w:val="both"/>
        <w:rPr>
          <w:b/>
        </w:rPr>
      </w:pPr>
    </w:p>
    <w:p w:rsidR="00A40B27" w:rsidRDefault="00A40B27" w:rsidP="00A40B27">
      <w:pPr>
        <w:pStyle w:val="ListeParagraf"/>
        <w:numPr>
          <w:ilvl w:val="0"/>
          <w:numId w:val="7"/>
        </w:numPr>
        <w:jc w:val="both"/>
        <w:rPr>
          <w:b/>
        </w:rPr>
      </w:pPr>
      <w:r w:rsidRPr="00A40B27">
        <w:rPr>
          <w:b/>
        </w:rPr>
        <w:t>ÖZEL ŞARTLAR</w:t>
      </w:r>
    </w:p>
    <w:p w:rsidR="00A40B27" w:rsidRPr="00A40B27" w:rsidRDefault="00A40B27" w:rsidP="00A40B27">
      <w:pPr>
        <w:pStyle w:val="ListeParagraf"/>
        <w:jc w:val="both"/>
        <w:rPr>
          <w:b/>
        </w:rPr>
      </w:pPr>
    </w:p>
    <w:p w:rsidR="00A40B27" w:rsidRPr="00A40B27" w:rsidRDefault="00090119" w:rsidP="00A40B27">
      <w:pPr>
        <w:pStyle w:val="ListeParagraf"/>
        <w:numPr>
          <w:ilvl w:val="0"/>
          <w:numId w:val="9"/>
        </w:numPr>
        <w:tabs>
          <w:tab w:val="left" w:pos="566"/>
        </w:tabs>
        <w:spacing w:line="240" w:lineRule="exact"/>
        <w:rPr>
          <w:rFonts w:eastAsia="ヒラギノ明朝 Pro W3"/>
          <w:lang w:eastAsia="en-US"/>
        </w:rPr>
      </w:pPr>
      <w:r>
        <w:rPr>
          <w:rFonts w:eastAsia="ヒラギノ明朝 Pro W3"/>
          <w:lang w:eastAsia="en-US"/>
        </w:rPr>
        <w:t>A</w:t>
      </w:r>
      <w:r w:rsidR="00A40B27" w:rsidRPr="00A40B27">
        <w:rPr>
          <w:rFonts w:eastAsia="ヒラギノ明朝 Pro W3"/>
          <w:lang w:eastAsia="en-US"/>
        </w:rPr>
        <w:t>rkeolog kadrolarına atanabilmek için;</w:t>
      </w:r>
    </w:p>
    <w:p w:rsidR="00A40B27" w:rsidRPr="00A40B27" w:rsidRDefault="00A40B27" w:rsidP="00A40B27">
      <w:pPr>
        <w:pStyle w:val="ListeParagraf"/>
        <w:tabs>
          <w:tab w:val="left" w:pos="566"/>
        </w:tabs>
        <w:spacing w:line="240" w:lineRule="exact"/>
        <w:ind w:left="926"/>
        <w:rPr>
          <w:rFonts w:eastAsia="ヒラギノ明朝 Pro W3"/>
          <w:lang w:eastAsia="en-US"/>
        </w:rPr>
      </w:pPr>
    </w:p>
    <w:p w:rsidR="00A40B27" w:rsidRPr="00A40B27" w:rsidRDefault="00A40B27" w:rsidP="00A40B27">
      <w:pPr>
        <w:pStyle w:val="ListeParagraf"/>
        <w:numPr>
          <w:ilvl w:val="0"/>
          <w:numId w:val="10"/>
        </w:numPr>
        <w:tabs>
          <w:tab w:val="left" w:pos="566"/>
        </w:tabs>
        <w:spacing w:line="240" w:lineRule="exact"/>
        <w:rPr>
          <w:rFonts w:eastAsia="ヒラギノ明朝 Pro W3"/>
          <w:lang w:eastAsia="en-US"/>
        </w:rPr>
      </w:pPr>
      <w:r w:rsidRPr="00A40B27">
        <w:rPr>
          <w:rFonts w:eastAsia="ヒラギノ明朝 Pro W3"/>
          <w:lang w:eastAsia="en-US"/>
        </w:rPr>
        <w:t>Fakültelerin ilgili bölümlerinden mezun olmak,</w:t>
      </w:r>
    </w:p>
    <w:p w:rsidR="00A40B27" w:rsidRPr="00A40B27" w:rsidRDefault="00A40B27" w:rsidP="00A40B27">
      <w:pPr>
        <w:pStyle w:val="ListeParagraf"/>
        <w:tabs>
          <w:tab w:val="left" w:pos="566"/>
        </w:tabs>
        <w:spacing w:line="240" w:lineRule="exact"/>
        <w:ind w:left="926"/>
        <w:rPr>
          <w:rFonts w:eastAsia="ヒラギノ明朝 Pro W3"/>
          <w:lang w:eastAsia="en-US"/>
        </w:rPr>
      </w:pPr>
    </w:p>
    <w:p w:rsidR="00A40B27" w:rsidRPr="00547BB0" w:rsidRDefault="00A40B27" w:rsidP="00547BB0">
      <w:pPr>
        <w:tabs>
          <w:tab w:val="left" w:pos="566"/>
        </w:tabs>
        <w:spacing w:line="240" w:lineRule="exact"/>
        <w:rPr>
          <w:rFonts w:eastAsia="ヒラギノ明朝 Pro W3"/>
          <w:lang w:eastAsia="en-US"/>
        </w:rPr>
      </w:pPr>
    </w:p>
    <w:p w:rsidR="00A40B27" w:rsidRDefault="00A40B27" w:rsidP="00A40B27">
      <w:pPr>
        <w:rPr>
          <w:b/>
        </w:rPr>
      </w:pPr>
    </w:p>
    <w:p w:rsidR="00EF39F3" w:rsidRDefault="00EF39F3" w:rsidP="00A40B27">
      <w:pPr>
        <w:rPr>
          <w:b/>
        </w:rPr>
      </w:pPr>
    </w:p>
    <w:p w:rsidR="00A64A86" w:rsidRDefault="002A014A" w:rsidP="00A40B27">
      <w:pPr>
        <w:rPr>
          <w:b/>
        </w:rPr>
      </w:pPr>
      <w:r>
        <w:rPr>
          <w:b/>
        </w:rPr>
        <w:t>B</w:t>
      </w:r>
      <w:r w:rsidR="0012509D">
        <w:rPr>
          <w:b/>
        </w:rPr>
        <w:t>-DUYURU VE BAŞVURU</w:t>
      </w:r>
    </w:p>
    <w:p w:rsidR="0012509D" w:rsidRDefault="0012509D" w:rsidP="00A40B27">
      <w:pPr>
        <w:rPr>
          <w:b/>
        </w:rPr>
      </w:pPr>
    </w:p>
    <w:p w:rsidR="002170F7" w:rsidRDefault="0012509D" w:rsidP="00EF39F3">
      <w:pPr>
        <w:pStyle w:val="ListeParagraf"/>
        <w:numPr>
          <w:ilvl w:val="0"/>
          <w:numId w:val="13"/>
        </w:numPr>
        <w:jc w:val="both"/>
      </w:pPr>
      <w:r w:rsidRPr="00EF39F3">
        <w:t>Unvan Değişikliği sınavına başvuruda bulunmak isteyen adayların</w:t>
      </w:r>
      <w:r w:rsidR="00EF39F3" w:rsidRPr="00EF39F3">
        <w:t xml:space="preserve"> (Aylıksız izinde bulunanlar ve ilgili mevzuatı uyarınca verilen izinleri kullanmakta olanlarda dâhil olmak üzere)</w:t>
      </w:r>
      <w:r w:rsidRPr="00EF39F3">
        <w:t xml:space="preserve"> ek</w:t>
      </w:r>
      <w:r w:rsidR="00C439DC">
        <w:t xml:space="preserve">-1 deki dilekçe ve </w:t>
      </w:r>
      <w:r w:rsidRPr="00EF39F3">
        <w:t xml:space="preserve">başvuru formunu eksiksiz doldurarak </w:t>
      </w:r>
      <w:r w:rsidR="002170F7">
        <w:t xml:space="preserve">onaylanmak üzere görev yapmakta oldukları birimlerine göndereceklerdir. </w:t>
      </w:r>
    </w:p>
    <w:p w:rsidR="00547BB0" w:rsidRDefault="00547BB0" w:rsidP="00547BB0">
      <w:pPr>
        <w:pStyle w:val="ListeParagraf"/>
        <w:jc w:val="both"/>
      </w:pPr>
    </w:p>
    <w:p w:rsidR="0012509D" w:rsidRPr="00EF39F3" w:rsidRDefault="002170F7" w:rsidP="00EF39F3">
      <w:pPr>
        <w:pStyle w:val="ListeParagraf"/>
        <w:numPr>
          <w:ilvl w:val="0"/>
          <w:numId w:val="13"/>
        </w:numPr>
        <w:jc w:val="both"/>
      </w:pPr>
      <w:r>
        <w:t xml:space="preserve">Başvuru Formları </w:t>
      </w:r>
      <w:r w:rsidR="0012509D" w:rsidRPr="00EF39F3">
        <w:t>Birim Amirleri</w:t>
      </w:r>
      <w:r>
        <w:t xml:space="preserve"> tarafından </w:t>
      </w:r>
      <w:r w:rsidR="0012509D" w:rsidRPr="00EF39F3">
        <w:t>onay</w:t>
      </w:r>
      <w:r>
        <w:t xml:space="preserve">landıktan sonra üst yazı ekinde </w:t>
      </w:r>
      <w:r w:rsidR="002A014A">
        <w:t xml:space="preserve">            </w:t>
      </w:r>
      <w:r w:rsidR="002A014A" w:rsidRPr="002A014A">
        <w:rPr>
          <w:b/>
        </w:rPr>
        <w:t>08</w:t>
      </w:r>
      <w:r w:rsidR="00963493" w:rsidRPr="00963493">
        <w:rPr>
          <w:b/>
        </w:rPr>
        <w:t xml:space="preserve"> </w:t>
      </w:r>
      <w:r w:rsidR="002A014A">
        <w:rPr>
          <w:b/>
        </w:rPr>
        <w:t>Nisan</w:t>
      </w:r>
      <w:r w:rsidR="00963493" w:rsidRPr="00963493">
        <w:rPr>
          <w:b/>
        </w:rPr>
        <w:t xml:space="preserve"> </w:t>
      </w:r>
      <w:r w:rsidR="00EF39F3" w:rsidRPr="00963493">
        <w:rPr>
          <w:b/>
        </w:rPr>
        <w:t>201</w:t>
      </w:r>
      <w:r w:rsidR="00090119">
        <w:rPr>
          <w:b/>
        </w:rPr>
        <w:t>5</w:t>
      </w:r>
      <w:r w:rsidR="00EF39F3" w:rsidRPr="00EF39F3">
        <w:t xml:space="preserve"> saat </w:t>
      </w:r>
      <w:proofErr w:type="gramStart"/>
      <w:r w:rsidR="00EF39F3" w:rsidRPr="00EF39F3">
        <w:t>18:00</w:t>
      </w:r>
      <w:proofErr w:type="gramEnd"/>
      <w:r w:rsidR="00EF39F3" w:rsidRPr="00EF39F3">
        <w:t xml:space="preserve">’ a kadar </w:t>
      </w:r>
      <w:r w:rsidR="0012509D" w:rsidRPr="00EF39F3">
        <w:t>İnsan Kaynakları ve Kalite Sist</w:t>
      </w:r>
      <w:r w:rsidR="00963493">
        <w:t xml:space="preserve">emleri Genel Koordinatörlüğüne </w:t>
      </w:r>
      <w:r>
        <w:t>göndermeleri</w:t>
      </w:r>
      <w:r w:rsidR="00EF39F3" w:rsidRPr="00EF39F3">
        <w:t xml:space="preserve"> gerekmektedir.</w:t>
      </w:r>
    </w:p>
    <w:p w:rsidR="0012509D" w:rsidRDefault="0012509D" w:rsidP="00A40B27">
      <w:pPr>
        <w:rPr>
          <w:b/>
        </w:rPr>
      </w:pPr>
    </w:p>
    <w:p w:rsidR="00EF39F3" w:rsidRPr="003A1B6F" w:rsidRDefault="002A014A" w:rsidP="002A014A">
      <w:pPr>
        <w:ind w:left="426"/>
        <w:jc w:val="both"/>
      </w:pPr>
      <w:r>
        <w:lastRenderedPageBreak/>
        <w:t>a)</w:t>
      </w:r>
      <w:r w:rsidR="00547BB0">
        <w:t>İlan edilen kadro</w:t>
      </w:r>
      <w:r w:rsidR="00EF39F3" w:rsidRPr="003A1B6F">
        <w:t xml:space="preserve"> için belirlenen başvuru tarihinin son günü itibarıyla aranan nitelikleri taşıyan personel, başvuru şartlarını taşıdığı farklı unvanlı kadrolardan sadece biri için duyuruda belirtilen şekilde başvuruda bulunabilir.</w:t>
      </w:r>
    </w:p>
    <w:p w:rsidR="00EF39F3" w:rsidRPr="003A1B6F" w:rsidRDefault="00EF39F3" w:rsidP="00EF39F3">
      <w:pPr>
        <w:pStyle w:val="ListeParagraf"/>
        <w:ind w:left="786"/>
        <w:jc w:val="both"/>
      </w:pPr>
    </w:p>
    <w:p w:rsidR="0012509D" w:rsidRPr="003A1B6F" w:rsidRDefault="00EF39F3" w:rsidP="00EF39F3">
      <w:pPr>
        <w:pStyle w:val="ListeParagraf"/>
        <w:numPr>
          <w:ilvl w:val="0"/>
          <w:numId w:val="8"/>
        </w:numPr>
        <w:jc w:val="both"/>
      </w:pPr>
      <w:r w:rsidRPr="003A1B6F">
        <w:t>İnsan Kaynakları ve Kalite Sistemleri Genel Koordinatörlüğüne yapılan başvurular incelenerek, aranan şartları taşıyanlar İdarenin resmi internet sitesinde ilan edilir. Başvurusu uygun görülmeyenlere durum bir yazı ile bildirilir.</w:t>
      </w:r>
    </w:p>
    <w:p w:rsidR="003A1B6F" w:rsidRPr="003A1B6F" w:rsidRDefault="003A1B6F" w:rsidP="003A1B6F">
      <w:pPr>
        <w:pStyle w:val="ListeParagraf"/>
      </w:pPr>
    </w:p>
    <w:p w:rsidR="003A1B6F" w:rsidRDefault="003A1B6F" w:rsidP="00A64474">
      <w:pPr>
        <w:pStyle w:val="ListeParagraf"/>
        <w:numPr>
          <w:ilvl w:val="0"/>
          <w:numId w:val="13"/>
        </w:numPr>
        <w:jc w:val="both"/>
      </w:pPr>
      <w:r>
        <w:t xml:space="preserve">Aday, </w:t>
      </w:r>
      <w:r w:rsidR="007B338B">
        <w:t>başvuru formu</w:t>
      </w:r>
      <w:r>
        <w:t xml:space="preserve"> ile yapmış olduğu başvurusunda, duyuruda belirtilen bütün şartları taşıdığını kabul </w:t>
      </w:r>
      <w:r w:rsidR="00D575DB">
        <w:t xml:space="preserve">etmiş sayılır, yapılan eksiklik ve yanlışlıklardan doğacak sonuçlardan aday sorumlu olacaktır. </w:t>
      </w:r>
    </w:p>
    <w:p w:rsidR="00D575DB" w:rsidRDefault="00D575DB" w:rsidP="00D575DB">
      <w:pPr>
        <w:jc w:val="both"/>
      </w:pPr>
    </w:p>
    <w:p w:rsidR="00D575DB" w:rsidRDefault="002A014A" w:rsidP="00D575DB">
      <w:pPr>
        <w:jc w:val="both"/>
        <w:rPr>
          <w:b/>
        </w:rPr>
      </w:pPr>
      <w:r>
        <w:rPr>
          <w:b/>
        </w:rPr>
        <w:t>C</w:t>
      </w:r>
      <w:r w:rsidR="00D575DB" w:rsidRPr="00D575DB">
        <w:rPr>
          <w:b/>
        </w:rPr>
        <w:t>-SINAV ŞARTI</w:t>
      </w:r>
    </w:p>
    <w:p w:rsidR="00D575DB" w:rsidRDefault="00D575DB" w:rsidP="00D575DB">
      <w:pPr>
        <w:jc w:val="both"/>
        <w:rPr>
          <w:b/>
        </w:rPr>
      </w:pPr>
    </w:p>
    <w:p w:rsidR="00A64474" w:rsidRPr="00C439DC" w:rsidRDefault="00547BB0" w:rsidP="00C439DC">
      <w:pPr>
        <w:pStyle w:val="3-NormalYaz"/>
        <w:spacing w:line="240" w:lineRule="exact"/>
        <w:ind w:left="360"/>
        <w:rPr>
          <w:rFonts w:hAnsi="Times New Roman"/>
          <w:sz w:val="24"/>
          <w:szCs w:val="24"/>
        </w:rPr>
      </w:pPr>
      <w:r>
        <w:rPr>
          <w:rFonts w:hAnsi="Times New Roman"/>
          <w:sz w:val="24"/>
          <w:szCs w:val="24"/>
        </w:rPr>
        <w:t>İlan edilen kadroya</w:t>
      </w:r>
      <w:r w:rsidR="00CD7097" w:rsidRPr="00C439DC">
        <w:rPr>
          <w:rFonts w:hAnsi="Times New Roman"/>
          <w:sz w:val="24"/>
          <w:szCs w:val="24"/>
        </w:rPr>
        <w:t xml:space="preserve"> </w:t>
      </w:r>
      <w:r w:rsidR="00A64474" w:rsidRPr="00C439DC">
        <w:rPr>
          <w:rFonts w:hAnsi="Times New Roman"/>
          <w:sz w:val="24"/>
          <w:szCs w:val="24"/>
        </w:rPr>
        <w:t>unvan değişikliği su</w:t>
      </w:r>
      <w:r>
        <w:rPr>
          <w:rFonts w:hAnsi="Times New Roman"/>
          <w:sz w:val="24"/>
          <w:szCs w:val="24"/>
        </w:rPr>
        <w:t xml:space="preserve">retiyle atanacak personelin </w:t>
      </w:r>
      <w:r w:rsidR="00A64474" w:rsidRPr="00C439DC">
        <w:rPr>
          <w:rFonts w:hAnsi="Times New Roman"/>
          <w:sz w:val="24"/>
          <w:szCs w:val="24"/>
        </w:rPr>
        <w:t>yazılı sınava tabi tutularak sınavda başarılı olması gerekir.</w:t>
      </w:r>
    </w:p>
    <w:p w:rsidR="00A64474" w:rsidRPr="00A64474" w:rsidRDefault="00A64474" w:rsidP="00A64474">
      <w:pPr>
        <w:pStyle w:val="3-NormalYaz"/>
        <w:spacing w:line="240" w:lineRule="exact"/>
        <w:rPr>
          <w:rFonts w:hAnsi="Times New Roman"/>
          <w:sz w:val="24"/>
          <w:szCs w:val="24"/>
        </w:rPr>
      </w:pPr>
    </w:p>
    <w:p w:rsidR="00A64474" w:rsidRPr="00A64474" w:rsidRDefault="00A64474" w:rsidP="00A64474">
      <w:pPr>
        <w:pStyle w:val="3-NormalYaz"/>
        <w:spacing w:line="240" w:lineRule="exact"/>
        <w:ind w:firstLine="566"/>
        <w:rPr>
          <w:rFonts w:hAnsi="Times New Roman"/>
          <w:b/>
          <w:sz w:val="24"/>
          <w:szCs w:val="24"/>
        </w:rPr>
      </w:pPr>
      <w:r w:rsidRPr="00A64474">
        <w:rPr>
          <w:rFonts w:hAnsi="Times New Roman"/>
          <w:b/>
          <w:sz w:val="24"/>
          <w:szCs w:val="24"/>
        </w:rPr>
        <w:t>Yazılı sınav</w:t>
      </w:r>
    </w:p>
    <w:p w:rsidR="00A64474" w:rsidRPr="00A64474" w:rsidRDefault="00A64474" w:rsidP="00A64474">
      <w:pPr>
        <w:pStyle w:val="3-NormalYaz"/>
        <w:spacing w:line="240" w:lineRule="exact"/>
        <w:ind w:firstLine="566"/>
        <w:rPr>
          <w:rFonts w:hAnsi="Times New Roman"/>
          <w:sz w:val="24"/>
          <w:szCs w:val="24"/>
        </w:rPr>
      </w:pPr>
      <w:r w:rsidRPr="00A64474">
        <w:rPr>
          <w:rFonts w:hAnsi="Times New Roman"/>
          <w:sz w:val="24"/>
          <w:szCs w:val="24"/>
        </w:rPr>
        <w:t xml:space="preserve">Yazılı sınav </w:t>
      </w:r>
      <w:r w:rsidR="00547BB0">
        <w:rPr>
          <w:rFonts w:hAnsi="Times New Roman"/>
          <w:sz w:val="24"/>
          <w:szCs w:val="24"/>
        </w:rPr>
        <w:t xml:space="preserve">Güneydoğu Anadolu Projesi Bölge Kalkınma İdaresi Başkanlığı </w:t>
      </w:r>
      <w:r w:rsidR="0002031B">
        <w:rPr>
          <w:rFonts w:hAnsi="Times New Roman"/>
          <w:sz w:val="24"/>
          <w:szCs w:val="24"/>
        </w:rPr>
        <w:t xml:space="preserve">tarafından </w:t>
      </w:r>
      <w:r w:rsidRPr="00A64474">
        <w:rPr>
          <w:rFonts w:hAnsi="Times New Roman"/>
          <w:sz w:val="24"/>
          <w:szCs w:val="24"/>
        </w:rPr>
        <w:t>yapılacaktır. Sınav yüz puan üzerinden değerlendirilir. Yazılı sınavda başarılı sayılabilmek için en az yetmiş puan almak gerekir.</w:t>
      </w:r>
    </w:p>
    <w:p w:rsidR="00A64474" w:rsidRDefault="00A64474" w:rsidP="00A64474">
      <w:pPr>
        <w:pStyle w:val="3-NormalYaz"/>
        <w:spacing w:line="240" w:lineRule="exact"/>
        <w:jc w:val="left"/>
        <w:rPr>
          <w:rFonts w:hAnsi="Times New Roman"/>
          <w:sz w:val="24"/>
          <w:szCs w:val="24"/>
        </w:rPr>
      </w:pPr>
    </w:p>
    <w:p w:rsidR="00D575DB" w:rsidRDefault="00D575DB" w:rsidP="00A64474">
      <w:pPr>
        <w:jc w:val="both"/>
        <w:rPr>
          <w:b/>
        </w:rPr>
      </w:pPr>
    </w:p>
    <w:p w:rsidR="00E518DC" w:rsidRDefault="002A014A" w:rsidP="00E518DC">
      <w:pPr>
        <w:pStyle w:val="3-NormalYaz"/>
        <w:spacing w:line="240" w:lineRule="exact"/>
        <w:rPr>
          <w:rFonts w:hAnsi="Times New Roman"/>
          <w:b/>
          <w:sz w:val="22"/>
          <w:szCs w:val="22"/>
        </w:rPr>
      </w:pPr>
      <w:r>
        <w:rPr>
          <w:rFonts w:hAnsi="Times New Roman"/>
          <w:b/>
          <w:sz w:val="22"/>
          <w:szCs w:val="22"/>
        </w:rPr>
        <w:t>D</w:t>
      </w:r>
      <w:r w:rsidR="00E518DC" w:rsidRPr="00CD7097">
        <w:rPr>
          <w:rFonts w:hAnsi="Times New Roman"/>
          <w:b/>
          <w:sz w:val="22"/>
          <w:szCs w:val="22"/>
        </w:rPr>
        <w:t xml:space="preserve">- </w:t>
      </w:r>
      <w:r w:rsidR="00D82913" w:rsidRPr="00CD7097">
        <w:rPr>
          <w:rFonts w:hAnsi="Times New Roman"/>
          <w:b/>
          <w:sz w:val="22"/>
          <w:szCs w:val="22"/>
        </w:rPr>
        <w:t xml:space="preserve">UNVAN DEĞİŞİKLİĞİ </w:t>
      </w:r>
      <w:r w:rsidR="00E518DC" w:rsidRPr="00CD7097">
        <w:rPr>
          <w:rFonts w:hAnsi="Times New Roman"/>
          <w:b/>
          <w:sz w:val="22"/>
          <w:szCs w:val="22"/>
        </w:rPr>
        <w:t>YAZILI SINAVINDA UYGULANACAK SINAV KONULARI</w:t>
      </w:r>
    </w:p>
    <w:p w:rsidR="002A014A" w:rsidRPr="00CD7097" w:rsidRDefault="002A014A" w:rsidP="00E518DC">
      <w:pPr>
        <w:pStyle w:val="3-NormalYaz"/>
        <w:spacing w:line="240" w:lineRule="exact"/>
        <w:rPr>
          <w:rFonts w:hAnsi="Times New Roman"/>
          <w:b/>
          <w:sz w:val="22"/>
          <w:szCs w:val="22"/>
        </w:rPr>
      </w:pPr>
    </w:p>
    <w:p w:rsidR="000A47CA" w:rsidRPr="00C439DC" w:rsidRDefault="000A47CA" w:rsidP="000A47CA">
      <w:pPr>
        <w:ind w:firstLine="708"/>
        <w:jc w:val="both"/>
        <w:rPr>
          <w:sz w:val="22"/>
          <w:szCs w:val="22"/>
        </w:rPr>
      </w:pPr>
      <w:r w:rsidRPr="00CD7097">
        <w:rPr>
          <w:sz w:val="22"/>
          <w:szCs w:val="22"/>
        </w:rPr>
        <w:t>Sınavda</w:t>
      </w:r>
      <w:r w:rsidR="00D41ED7" w:rsidRPr="00CD7097">
        <w:rPr>
          <w:sz w:val="22"/>
          <w:szCs w:val="22"/>
        </w:rPr>
        <w:t>,</w:t>
      </w:r>
      <w:r w:rsidR="00090119">
        <w:rPr>
          <w:sz w:val="22"/>
          <w:szCs w:val="22"/>
        </w:rPr>
        <w:t xml:space="preserve"> Tablo 1</w:t>
      </w:r>
      <w:r w:rsidR="00C439DC">
        <w:rPr>
          <w:sz w:val="22"/>
          <w:szCs w:val="22"/>
        </w:rPr>
        <w:t>’</w:t>
      </w:r>
      <w:r w:rsidRPr="00CD7097">
        <w:rPr>
          <w:sz w:val="22"/>
          <w:szCs w:val="22"/>
        </w:rPr>
        <w:t xml:space="preserve">de gösterilen </w:t>
      </w:r>
      <w:proofErr w:type="gramStart"/>
      <w:r w:rsidR="002944F3">
        <w:rPr>
          <w:sz w:val="22"/>
          <w:szCs w:val="22"/>
        </w:rPr>
        <w:t xml:space="preserve">unvan </w:t>
      </w:r>
      <w:r w:rsidRPr="00CD7097">
        <w:rPr>
          <w:sz w:val="22"/>
          <w:szCs w:val="22"/>
        </w:rPr>
        <w:t xml:space="preserve"> için</w:t>
      </w:r>
      <w:proofErr w:type="gramEnd"/>
      <w:r w:rsidRPr="00CD7097">
        <w:rPr>
          <w:sz w:val="22"/>
          <w:szCs w:val="22"/>
        </w:rPr>
        <w:t xml:space="preserve"> toplam </w:t>
      </w:r>
      <w:r w:rsidR="00D82913" w:rsidRPr="00CD7097">
        <w:rPr>
          <w:sz w:val="22"/>
          <w:szCs w:val="22"/>
        </w:rPr>
        <w:t>50</w:t>
      </w:r>
      <w:r w:rsidRPr="00CD7097">
        <w:rPr>
          <w:sz w:val="22"/>
          <w:szCs w:val="22"/>
        </w:rPr>
        <w:t xml:space="preserve"> adet çoktan seçmeli sorudan oluşan bir test uygulanacaktır.</w:t>
      </w:r>
      <w:r w:rsidR="00D41ED7" w:rsidRPr="00CD7097">
        <w:rPr>
          <w:sz w:val="22"/>
          <w:szCs w:val="22"/>
        </w:rPr>
        <w:t xml:space="preserve"> Sınav soruları ile ilgili konu başlıkları ve soru sayısı aşağıda belirtilmiştir</w:t>
      </w:r>
      <w:r w:rsidR="00D41ED7" w:rsidRPr="00C439DC">
        <w:rPr>
          <w:sz w:val="22"/>
          <w:szCs w:val="22"/>
        </w:rPr>
        <w:t>.</w:t>
      </w:r>
      <w:r w:rsidR="00F8649C">
        <w:rPr>
          <w:sz w:val="22"/>
          <w:szCs w:val="22"/>
        </w:rPr>
        <w:t xml:space="preserve"> </w:t>
      </w:r>
      <w:r w:rsidR="00660C4B">
        <w:rPr>
          <w:sz w:val="22"/>
          <w:szCs w:val="22"/>
        </w:rPr>
        <w:t>(</w:t>
      </w:r>
      <w:r w:rsidR="00CD7097" w:rsidRPr="00C439DC">
        <w:rPr>
          <w:sz w:val="22"/>
          <w:szCs w:val="22"/>
        </w:rPr>
        <w:t xml:space="preserve">İlk </w:t>
      </w:r>
      <w:r w:rsidR="001373E5" w:rsidRPr="00C439DC">
        <w:rPr>
          <w:sz w:val="22"/>
          <w:szCs w:val="22"/>
        </w:rPr>
        <w:t>10</w:t>
      </w:r>
      <w:r w:rsidR="005A304D" w:rsidRPr="00C439DC">
        <w:rPr>
          <w:sz w:val="22"/>
          <w:szCs w:val="22"/>
        </w:rPr>
        <w:t xml:space="preserve"> konu </w:t>
      </w:r>
      <w:r w:rsidR="00CD7097" w:rsidRPr="00C439DC">
        <w:rPr>
          <w:sz w:val="22"/>
          <w:szCs w:val="22"/>
        </w:rPr>
        <w:t xml:space="preserve">başlığı </w:t>
      </w:r>
      <w:r w:rsidR="00F8649C">
        <w:rPr>
          <w:sz w:val="22"/>
          <w:szCs w:val="22"/>
        </w:rPr>
        <w:t xml:space="preserve">alanından </w:t>
      </w:r>
      <w:r w:rsidR="00CD7097" w:rsidRPr="00C439DC">
        <w:rPr>
          <w:sz w:val="22"/>
          <w:szCs w:val="22"/>
        </w:rPr>
        <w:t xml:space="preserve"> (% 40)</w:t>
      </w:r>
      <w:r w:rsidR="005A304D" w:rsidRPr="00C439DC">
        <w:rPr>
          <w:sz w:val="22"/>
          <w:szCs w:val="22"/>
        </w:rPr>
        <w:t xml:space="preserve">, </w:t>
      </w:r>
      <w:r w:rsidR="002A014A">
        <w:rPr>
          <w:sz w:val="22"/>
          <w:szCs w:val="22"/>
        </w:rPr>
        <w:t xml:space="preserve">ilana çıkılan </w:t>
      </w:r>
      <w:r w:rsidR="002944F3">
        <w:rPr>
          <w:sz w:val="22"/>
          <w:szCs w:val="22"/>
        </w:rPr>
        <w:t xml:space="preserve">unvan </w:t>
      </w:r>
      <w:r w:rsidR="005A304D" w:rsidRPr="00C439DC">
        <w:rPr>
          <w:sz w:val="22"/>
          <w:szCs w:val="22"/>
        </w:rPr>
        <w:t xml:space="preserve">ait konulardan </w:t>
      </w:r>
      <w:r w:rsidR="00CD7097" w:rsidRPr="00C439DC">
        <w:rPr>
          <w:sz w:val="22"/>
          <w:szCs w:val="22"/>
        </w:rPr>
        <w:t xml:space="preserve">(% 60) </w:t>
      </w:r>
      <w:r w:rsidR="005A304D" w:rsidRPr="00C439DC">
        <w:rPr>
          <w:sz w:val="22"/>
          <w:szCs w:val="22"/>
        </w:rPr>
        <w:t>sorumlu olacaktır.)</w:t>
      </w:r>
    </w:p>
    <w:p w:rsidR="000A47CA" w:rsidRPr="00C439DC" w:rsidRDefault="000A47CA" w:rsidP="000A47CA">
      <w:pPr>
        <w:pStyle w:val="3-NormalYaz"/>
        <w:spacing w:line="240" w:lineRule="exact"/>
        <w:jc w:val="left"/>
        <w:rPr>
          <w:rFonts w:hAnsi="Times New Roman"/>
          <w:b/>
          <w:sz w:val="22"/>
          <w:szCs w:val="22"/>
        </w:rPr>
      </w:pPr>
    </w:p>
    <w:p w:rsidR="00D41ED7" w:rsidRPr="00CD7097" w:rsidRDefault="002A014A" w:rsidP="000A47CA">
      <w:pPr>
        <w:pStyle w:val="3-NormalYaz"/>
        <w:spacing w:line="240" w:lineRule="exact"/>
        <w:jc w:val="left"/>
        <w:rPr>
          <w:rFonts w:hAnsi="Times New Roman"/>
          <w:b/>
          <w:sz w:val="22"/>
          <w:szCs w:val="22"/>
        </w:rPr>
      </w:pPr>
      <w:r>
        <w:rPr>
          <w:rFonts w:hAnsi="Times New Roman"/>
          <w:b/>
          <w:sz w:val="22"/>
          <w:szCs w:val="22"/>
        </w:rPr>
        <w:t>Tablo 2</w:t>
      </w:r>
    </w:p>
    <w:tbl>
      <w:tblPr>
        <w:tblStyle w:val="TabloKlavuzu"/>
        <w:tblW w:w="0" w:type="auto"/>
        <w:tblLook w:val="04A0" w:firstRow="1" w:lastRow="0" w:firstColumn="1" w:lastColumn="0" w:noHBand="0" w:noVBand="1"/>
      </w:tblPr>
      <w:tblGrid>
        <w:gridCol w:w="1150"/>
        <w:gridCol w:w="5224"/>
        <w:gridCol w:w="2688"/>
      </w:tblGrid>
      <w:tr w:rsidR="00AC5A6C" w:rsidRPr="00CD7097" w:rsidTr="00394E75">
        <w:trPr>
          <w:trHeight w:val="453"/>
        </w:trPr>
        <w:tc>
          <w:tcPr>
            <w:tcW w:w="6374" w:type="dxa"/>
            <w:gridSpan w:val="2"/>
          </w:tcPr>
          <w:p w:rsidR="00AC5A6C" w:rsidRPr="00CD7097" w:rsidRDefault="00AC5A6C" w:rsidP="00D20C8F">
            <w:pPr>
              <w:pStyle w:val="3-NormalYaz"/>
              <w:spacing w:line="240" w:lineRule="exact"/>
              <w:jc w:val="center"/>
              <w:rPr>
                <w:rFonts w:hAnsi="Times New Roman"/>
                <w:b/>
                <w:sz w:val="22"/>
                <w:szCs w:val="22"/>
              </w:rPr>
            </w:pPr>
            <w:r w:rsidRPr="00CD7097">
              <w:rPr>
                <w:rFonts w:hAnsi="Times New Roman"/>
                <w:b/>
                <w:sz w:val="22"/>
                <w:szCs w:val="22"/>
              </w:rPr>
              <w:t>KONU DAĞILIMI</w:t>
            </w:r>
          </w:p>
        </w:tc>
        <w:tc>
          <w:tcPr>
            <w:tcW w:w="2688" w:type="dxa"/>
          </w:tcPr>
          <w:p w:rsidR="00AC5A6C" w:rsidRPr="00CD7097" w:rsidRDefault="00394E75" w:rsidP="00D20C8F">
            <w:pPr>
              <w:pStyle w:val="3-NormalYaz"/>
              <w:spacing w:line="240" w:lineRule="exact"/>
              <w:jc w:val="center"/>
              <w:rPr>
                <w:rFonts w:hAnsi="Times New Roman"/>
                <w:b/>
                <w:sz w:val="22"/>
                <w:szCs w:val="22"/>
              </w:rPr>
            </w:pPr>
            <w:r w:rsidRPr="00CD7097">
              <w:rPr>
                <w:rFonts w:hAnsi="Times New Roman"/>
                <w:b/>
                <w:sz w:val="22"/>
                <w:szCs w:val="22"/>
              </w:rPr>
              <w:t>SORU DAĞILIMI</w:t>
            </w:r>
          </w:p>
        </w:tc>
      </w:tr>
      <w:tr w:rsidR="00AC5A6C" w:rsidRPr="00CD7097" w:rsidTr="00CD7097">
        <w:trPr>
          <w:trHeight w:val="523"/>
        </w:trPr>
        <w:tc>
          <w:tcPr>
            <w:tcW w:w="1150" w:type="dxa"/>
          </w:tcPr>
          <w:p w:rsidR="00AC5A6C" w:rsidRPr="00CD7097" w:rsidRDefault="00AC5A6C" w:rsidP="00D20C8F">
            <w:pPr>
              <w:pStyle w:val="3-NormalYaz"/>
              <w:spacing w:line="240" w:lineRule="exact"/>
              <w:jc w:val="center"/>
              <w:rPr>
                <w:rFonts w:hAnsi="Times New Roman"/>
                <w:b/>
                <w:sz w:val="22"/>
                <w:szCs w:val="22"/>
              </w:rPr>
            </w:pPr>
            <w:r w:rsidRPr="00CD7097">
              <w:rPr>
                <w:rFonts w:hAnsi="Times New Roman"/>
                <w:b/>
                <w:sz w:val="22"/>
                <w:szCs w:val="22"/>
              </w:rPr>
              <w:t>SIRA NO</w:t>
            </w:r>
          </w:p>
        </w:tc>
        <w:tc>
          <w:tcPr>
            <w:tcW w:w="5224" w:type="dxa"/>
          </w:tcPr>
          <w:p w:rsidR="00AC5A6C" w:rsidRPr="00CD7097" w:rsidRDefault="00AC5A6C" w:rsidP="00D20C8F">
            <w:pPr>
              <w:pStyle w:val="3-NormalYaz"/>
              <w:spacing w:line="240" w:lineRule="exact"/>
              <w:jc w:val="center"/>
              <w:rPr>
                <w:rFonts w:hAnsi="Times New Roman"/>
                <w:b/>
                <w:sz w:val="22"/>
                <w:szCs w:val="22"/>
              </w:rPr>
            </w:pPr>
            <w:r w:rsidRPr="00CD7097">
              <w:rPr>
                <w:rFonts w:hAnsi="Times New Roman"/>
                <w:b/>
                <w:sz w:val="22"/>
                <w:szCs w:val="22"/>
              </w:rPr>
              <w:t>KONU ADI</w:t>
            </w:r>
          </w:p>
        </w:tc>
        <w:tc>
          <w:tcPr>
            <w:tcW w:w="2688" w:type="dxa"/>
          </w:tcPr>
          <w:p w:rsidR="00AC5A6C" w:rsidRPr="00CD7097" w:rsidRDefault="00394E75" w:rsidP="00D20C8F">
            <w:pPr>
              <w:pStyle w:val="3-NormalYaz"/>
              <w:spacing w:line="240" w:lineRule="exact"/>
              <w:jc w:val="center"/>
              <w:rPr>
                <w:rFonts w:hAnsi="Times New Roman"/>
                <w:b/>
                <w:sz w:val="22"/>
                <w:szCs w:val="22"/>
              </w:rPr>
            </w:pPr>
            <w:r w:rsidRPr="00CD7097">
              <w:rPr>
                <w:rFonts w:hAnsi="Times New Roman"/>
                <w:b/>
                <w:sz w:val="22"/>
                <w:szCs w:val="22"/>
              </w:rPr>
              <w:t>SORU ADEDİ</w:t>
            </w:r>
          </w:p>
        </w:tc>
      </w:tr>
      <w:tr w:rsidR="00AC5A6C" w:rsidRPr="00CD7097" w:rsidTr="008F6296">
        <w:trPr>
          <w:trHeight w:val="400"/>
        </w:trPr>
        <w:tc>
          <w:tcPr>
            <w:tcW w:w="1150" w:type="dxa"/>
            <w:vAlign w:val="center"/>
          </w:tcPr>
          <w:p w:rsidR="00AC5A6C" w:rsidRPr="00CD7097" w:rsidRDefault="00AC5A6C" w:rsidP="00F3007D">
            <w:pPr>
              <w:pStyle w:val="3-NormalYaz"/>
              <w:spacing w:line="240" w:lineRule="exact"/>
              <w:jc w:val="left"/>
              <w:rPr>
                <w:rFonts w:hAnsi="Times New Roman"/>
                <w:sz w:val="22"/>
                <w:szCs w:val="22"/>
              </w:rPr>
            </w:pPr>
            <w:r w:rsidRPr="00CD7097">
              <w:rPr>
                <w:rFonts w:hAnsi="Times New Roman"/>
                <w:sz w:val="22"/>
                <w:szCs w:val="22"/>
              </w:rPr>
              <w:t>1</w:t>
            </w:r>
          </w:p>
        </w:tc>
        <w:tc>
          <w:tcPr>
            <w:tcW w:w="5224" w:type="dxa"/>
            <w:vAlign w:val="center"/>
          </w:tcPr>
          <w:p w:rsidR="00AC5A6C" w:rsidRPr="00CD7097" w:rsidRDefault="00AC5A6C" w:rsidP="00F3007D">
            <w:pPr>
              <w:pStyle w:val="3-NormalYaz"/>
              <w:spacing w:line="240" w:lineRule="exact"/>
              <w:jc w:val="left"/>
              <w:rPr>
                <w:rFonts w:hAnsi="Times New Roman"/>
                <w:sz w:val="22"/>
                <w:szCs w:val="22"/>
              </w:rPr>
            </w:pPr>
            <w:r w:rsidRPr="00CD7097">
              <w:rPr>
                <w:rFonts w:hAnsi="Times New Roman"/>
                <w:sz w:val="22"/>
                <w:szCs w:val="22"/>
              </w:rPr>
              <w:t>Türkçe Dil Bilgisi</w:t>
            </w:r>
          </w:p>
        </w:tc>
        <w:tc>
          <w:tcPr>
            <w:tcW w:w="2688" w:type="dxa"/>
            <w:vAlign w:val="center"/>
          </w:tcPr>
          <w:p w:rsidR="00AC5A6C" w:rsidRPr="00CD7097" w:rsidRDefault="00F3007D" w:rsidP="00F3007D">
            <w:pPr>
              <w:pStyle w:val="3-NormalYaz"/>
              <w:spacing w:line="240" w:lineRule="exact"/>
              <w:jc w:val="center"/>
              <w:rPr>
                <w:rFonts w:hAnsi="Times New Roman"/>
                <w:sz w:val="22"/>
                <w:szCs w:val="22"/>
              </w:rPr>
            </w:pPr>
            <w:r>
              <w:rPr>
                <w:rFonts w:hAnsi="Times New Roman"/>
                <w:sz w:val="22"/>
                <w:szCs w:val="22"/>
              </w:rPr>
              <w:t>2</w:t>
            </w:r>
          </w:p>
        </w:tc>
      </w:tr>
      <w:tr w:rsidR="00AC5A6C" w:rsidRPr="00CD7097" w:rsidTr="008F6296">
        <w:trPr>
          <w:trHeight w:val="277"/>
        </w:trPr>
        <w:tc>
          <w:tcPr>
            <w:tcW w:w="1150" w:type="dxa"/>
            <w:vAlign w:val="center"/>
          </w:tcPr>
          <w:p w:rsidR="00AC5A6C" w:rsidRPr="00CD7097" w:rsidRDefault="00AC5A6C" w:rsidP="00F3007D">
            <w:pPr>
              <w:pStyle w:val="3-NormalYaz"/>
              <w:spacing w:line="240" w:lineRule="exact"/>
              <w:jc w:val="left"/>
              <w:rPr>
                <w:rFonts w:hAnsi="Times New Roman"/>
                <w:sz w:val="22"/>
                <w:szCs w:val="22"/>
              </w:rPr>
            </w:pPr>
            <w:r w:rsidRPr="00CD7097">
              <w:rPr>
                <w:rFonts w:hAnsi="Times New Roman"/>
                <w:sz w:val="22"/>
                <w:szCs w:val="22"/>
              </w:rPr>
              <w:t>2</w:t>
            </w:r>
          </w:p>
        </w:tc>
        <w:tc>
          <w:tcPr>
            <w:tcW w:w="5224" w:type="dxa"/>
            <w:vAlign w:val="center"/>
          </w:tcPr>
          <w:p w:rsidR="00AC5A6C" w:rsidRPr="00CD7097" w:rsidRDefault="00AC5A6C" w:rsidP="00F3007D">
            <w:pPr>
              <w:pStyle w:val="3-NormalYaz"/>
              <w:spacing w:line="240" w:lineRule="exact"/>
              <w:jc w:val="left"/>
              <w:rPr>
                <w:rFonts w:hAnsi="Times New Roman"/>
                <w:sz w:val="22"/>
                <w:szCs w:val="22"/>
              </w:rPr>
            </w:pPr>
            <w:r w:rsidRPr="00CD7097">
              <w:rPr>
                <w:rFonts w:hAnsi="Times New Roman"/>
                <w:sz w:val="22"/>
                <w:szCs w:val="22"/>
              </w:rPr>
              <w:t>T.C. Anayasası</w:t>
            </w:r>
          </w:p>
        </w:tc>
        <w:tc>
          <w:tcPr>
            <w:tcW w:w="2688" w:type="dxa"/>
            <w:vAlign w:val="center"/>
          </w:tcPr>
          <w:p w:rsidR="00AC5A6C" w:rsidRPr="00CD7097" w:rsidRDefault="00F3007D" w:rsidP="00F3007D">
            <w:pPr>
              <w:pStyle w:val="3-NormalYaz"/>
              <w:spacing w:line="240" w:lineRule="exact"/>
              <w:jc w:val="center"/>
              <w:rPr>
                <w:rFonts w:hAnsi="Times New Roman"/>
                <w:sz w:val="22"/>
                <w:szCs w:val="22"/>
              </w:rPr>
            </w:pPr>
            <w:r>
              <w:rPr>
                <w:rFonts w:hAnsi="Times New Roman"/>
                <w:sz w:val="22"/>
                <w:szCs w:val="22"/>
              </w:rPr>
              <w:t>3</w:t>
            </w:r>
          </w:p>
        </w:tc>
      </w:tr>
      <w:tr w:rsidR="00AC5A6C" w:rsidRPr="00CD7097" w:rsidTr="008F6296">
        <w:trPr>
          <w:trHeight w:val="396"/>
        </w:trPr>
        <w:tc>
          <w:tcPr>
            <w:tcW w:w="1150" w:type="dxa"/>
            <w:vAlign w:val="center"/>
          </w:tcPr>
          <w:p w:rsidR="00AC5A6C" w:rsidRPr="00CD7097" w:rsidRDefault="00AC5A6C" w:rsidP="00F3007D">
            <w:pPr>
              <w:pStyle w:val="3-NormalYaz"/>
              <w:spacing w:line="240" w:lineRule="exact"/>
              <w:jc w:val="left"/>
              <w:rPr>
                <w:rFonts w:hAnsi="Times New Roman"/>
                <w:sz w:val="22"/>
                <w:szCs w:val="22"/>
              </w:rPr>
            </w:pPr>
            <w:r w:rsidRPr="00CD7097">
              <w:rPr>
                <w:rFonts w:hAnsi="Times New Roman"/>
                <w:sz w:val="22"/>
                <w:szCs w:val="22"/>
              </w:rPr>
              <w:t>3</w:t>
            </w:r>
          </w:p>
        </w:tc>
        <w:tc>
          <w:tcPr>
            <w:tcW w:w="5224" w:type="dxa"/>
            <w:vAlign w:val="center"/>
          </w:tcPr>
          <w:p w:rsidR="00AC5A6C" w:rsidRPr="00CD7097" w:rsidRDefault="00AC5A6C" w:rsidP="00F3007D">
            <w:pPr>
              <w:pStyle w:val="3-NormalYaz"/>
              <w:spacing w:line="360" w:lineRule="auto"/>
              <w:jc w:val="left"/>
              <w:rPr>
                <w:rFonts w:hAnsi="Times New Roman"/>
                <w:sz w:val="22"/>
                <w:szCs w:val="22"/>
              </w:rPr>
            </w:pPr>
            <w:r w:rsidRPr="00CD7097">
              <w:rPr>
                <w:rFonts w:hAnsi="Times New Roman"/>
                <w:sz w:val="22"/>
                <w:szCs w:val="22"/>
              </w:rPr>
              <w:t>657 Sayılı Devlet Memurları Kanunu</w:t>
            </w:r>
          </w:p>
        </w:tc>
        <w:tc>
          <w:tcPr>
            <w:tcW w:w="2688" w:type="dxa"/>
            <w:vAlign w:val="center"/>
          </w:tcPr>
          <w:p w:rsidR="00AC5A6C" w:rsidRPr="00CD7097" w:rsidRDefault="00F3007D" w:rsidP="00F3007D">
            <w:pPr>
              <w:pStyle w:val="3-NormalYaz"/>
              <w:spacing w:line="360" w:lineRule="auto"/>
              <w:jc w:val="center"/>
              <w:rPr>
                <w:rFonts w:hAnsi="Times New Roman"/>
                <w:sz w:val="22"/>
                <w:szCs w:val="22"/>
              </w:rPr>
            </w:pPr>
            <w:r>
              <w:rPr>
                <w:rFonts w:hAnsi="Times New Roman"/>
                <w:sz w:val="22"/>
                <w:szCs w:val="22"/>
              </w:rPr>
              <w:t>3</w:t>
            </w:r>
          </w:p>
        </w:tc>
      </w:tr>
      <w:tr w:rsidR="00394E75" w:rsidRPr="00CD7097" w:rsidTr="008F6296">
        <w:trPr>
          <w:trHeight w:val="274"/>
        </w:trPr>
        <w:tc>
          <w:tcPr>
            <w:tcW w:w="1150" w:type="dxa"/>
            <w:vAlign w:val="center"/>
          </w:tcPr>
          <w:p w:rsidR="00394E75" w:rsidRPr="00CD7097" w:rsidRDefault="00394E75" w:rsidP="00F3007D">
            <w:pPr>
              <w:pStyle w:val="3-NormalYaz"/>
              <w:spacing w:line="240" w:lineRule="exact"/>
              <w:jc w:val="left"/>
              <w:rPr>
                <w:rFonts w:hAnsi="Times New Roman"/>
                <w:sz w:val="22"/>
                <w:szCs w:val="22"/>
              </w:rPr>
            </w:pPr>
            <w:r w:rsidRPr="00CD7097">
              <w:rPr>
                <w:rFonts w:hAnsi="Times New Roman"/>
                <w:sz w:val="22"/>
                <w:szCs w:val="22"/>
              </w:rPr>
              <w:t>4</w:t>
            </w:r>
          </w:p>
        </w:tc>
        <w:tc>
          <w:tcPr>
            <w:tcW w:w="5224" w:type="dxa"/>
            <w:vAlign w:val="center"/>
          </w:tcPr>
          <w:p w:rsidR="00394E75" w:rsidRPr="00CD7097" w:rsidRDefault="00394E75" w:rsidP="00F3007D">
            <w:pPr>
              <w:pStyle w:val="3-NormalYaz"/>
              <w:spacing w:line="360" w:lineRule="auto"/>
              <w:jc w:val="left"/>
              <w:rPr>
                <w:rFonts w:hAnsi="Times New Roman"/>
                <w:sz w:val="22"/>
                <w:szCs w:val="22"/>
              </w:rPr>
            </w:pPr>
            <w:r w:rsidRPr="00CD7097">
              <w:rPr>
                <w:rFonts w:hAnsi="Times New Roman"/>
                <w:sz w:val="22"/>
                <w:szCs w:val="22"/>
              </w:rPr>
              <w:t>Genel Kültür</w:t>
            </w:r>
          </w:p>
        </w:tc>
        <w:tc>
          <w:tcPr>
            <w:tcW w:w="2688" w:type="dxa"/>
            <w:vAlign w:val="center"/>
          </w:tcPr>
          <w:p w:rsidR="00394E75" w:rsidRPr="00CD7097" w:rsidRDefault="00F3007D" w:rsidP="00F3007D">
            <w:pPr>
              <w:pStyle w:val="3-NormalYaz"/>
              <w:spacing w:line="360" w:lineRule="auto"/>
              <w:jc w:val="center"/>
              <w:rPr>
                <w:rFonts w:hAnsi="Times New Roman"/>
                <w:sz w:val="22"/>
                <w:szCs w:val="22"/>
              </w:rPr>
            </w:pPr>
            <w:r>
              <w:rPr>
                <w:rFonts w:hAnsi="Times New Roman"/>
                <w:sz w:val="22"/>
                <w:szCs w:val="22"/>
              </w:rPr>
              <w:t>4</w:t>
            </w:r>
          </w:p>
        </w:tc>
      </w:tr>
      <w:tr w:rsidR="00394E75" w:rsidRPr="00CD7097" w:rsidTr="00F3007D">
        <w:trPr>
          <w:trHeight w:val="416"/>
        </w:trPr>
        <w:tc>
          <w:tcPr>
            <w:tcW w:w="1150" w:type="dxa"/>
            <w:vAlign w:val="center"/>
          </w:tcPr>
          <w:p w:rsidR="00394E75" w:rsidRPr="00CD7097" w:rsidRDefault="00394E75" w:rsidP="00F3007D">
            <w:pPr>
              <w:pStyle w:val="3-NormalYaz"/>
              <w:spacing w:line="240" w:lineRule="exact"/>
              <w:jc w:val="left"/>
              <w:rPr>
                <w:rFonts w:hAnsi="Times New Roman"/>
                <w:sz w:val="22"/>
                <w:szCs w:val="22"/>
              </w:rPr>
            </w:pPr>
            <w:r w:rsidRPr="00CD7097">
              <w:rPr>
                <w:rFonts w:hAnsi="Times New Roman"/>
                <w:sz w:val="22"/>
                <w:szCs w:val="22"/>
              </w:rPr>
              <w:t>5</w:t>
            </w:r>
          </w:p>
        </w:tc>
        <w:tc>
          <w:tcPr>
            <w:tcW w:w="5224" w:type="dxa"/>
            <w:vAlign w:val="center"/>
          </w:tcPr>
          <w:p w:rsidR="00394E75" w:rsidRPr="00CD7097" w:rsidRDefault="00394E75" w:rsidP="00F3007D">
            <w:pPr>
              <w:pStyle w:val="3-NormalYaz"/>
              <w:spacing w:line="240" w:lineRule="exact"/>
              <w:jc w:val="left"/>
              <w:rPr>
                <w:rFonts w:hAnsi="Times New Roman"/>
                <w:sz w:val="22"/>
                <w:szCs w:val="22"/>
              </w:rPr>
            </w:pPr>
            <w:r w:rsidRPr="00CD7097">
              <w:rPr>
                <w:rFonts w:hAnsi="Times New Roman"/>
                <w:sz w:val="22"/>
                <w:szCs w:val="22"/>
              </w:rPr>
              <w:t>388 Sayılı Kanun Hükmünde Kararname</w:t>
            </w:r>
          </w:p>
        </w:tc>
        <w:tc>
          <w:tcPr>
            <w:tcW w:w="2688" w:type="dxa"/>
            <w:vAlign w:val="center"/>
          </w:tcPr>
          <w:p w:rsidR="00394E75" w:rsidRPr="00CD7097" w:rsidRDefault="00F3007D" w:rsidP="00F3007D">
            <w:pPr>
              <w:pStyle w:val="3-NormalYaz"/>
              <w:spacing w:line="240" w:lineRule="exact"/>
              <w:jc w:val="center"/>
              <w:rPr>
                <w:rFonts w:hAnsi="Times New Roman"/>
                <w:sz w:val="22"/>
                <w:szCs w:val="22"/>
              </w:rPr>
            </w:pPr>
            <w:r>
              <w:rPr>
                <w:rFonts w:hAnsi="Times New Roman"/>
                <w:sz w:val="22"/>
                <w:szCs w:val="22"/>
              </w:rPr>
              <w:t>1</w:t>
            </w:r>
          </w:p>
        </w:tc>
      </w:tr>
      <w:tr w:rsidR="00394E75" w:rsidRPr="00CD7097" w:rsidTr="008F6296">
        <w:trPr>
          <w:trHeight w:val="314"/>
        </w:trPr>
        <w:tc>
          <w:tcPr>
            <w:tcW w:w="1150" w:type="dxa"/>
            <w:vAlign w:val="center"/>
          </w:tcPr>
          <w:p w:rsidR="00394E75" w:rsidRPr="00CD7097" w:rsidRDefault="00394E75" w:rsidP="00F3007D">
            <w:pPr>
              <w:pStyle w:val="3-NormalYaz"/>
              <w:spacing w:line="240" w:lineRule="exact"/>
              <w:jc w:val="left"/>
              <w:rPr>
                <w:rFonts w:hAnsi="Times New Roman"/>
                <w:sz w:val="22"/>
                <w:szCs w:val="22"/>
              </w:rPr>
            </w:pPr>
            <w:r w:rsidRPr="00CD7097">
              <w:rPr>
                <w:rFonts w:hAnsi="Times New Roman"/>
                <w:sz w:val="22"/>
                <w:szCs w:val="22"/>
              </w:rPr>
              <w:t>6</w:t>
            </w:r>
          </w:p>
        </w:tc>
        <w:tc>
          <w:tcPr>
            <w:tcW w:w="5224" w:type="dxa"/>
            <w:vAlign w:val="center"/>
          </w:tcPr>
          <w:p w:rsidR="00394E75" w:rsidRPr="00CD7097" w:rsidRDefault="00394E75" w:rsidP="00F3007D">
            <w:pPr>
              <w:pStyle w:val="3-NormalYaz"/>
              <w:spacing w:line="240" w:lineRule="exact"/>
              <w:jc w:val="left"/>
              <w:rPr>
                <w:rFonts w:hAnsi="Times New Roman"/>
                <w:sz w:val="22"/>
                <w:szCs w:val="22"/>
              </w:rPr>
            </w:pPr>
            <w:r w:rsidRPr="00CD7097">
              <w:rPr>
                <w:rFonts w:hAnsi="Times New Roman"/>
                <w:sz w:val="22"/>
                <w:szCs w:val="22"/>
              </w:rPr>
              <w:t>GAP BKİ Tarihçe</w:t>
            </w:r>
          </w:p>
        </w:tc>
        <w:tc>
          <w:tcPr>
            <w:tcW w:w="2688" w:type="dxa"/>
            <w:vAlign w:val="center"/>
          </w:tcPr>
          <w:p w:rsidR="00394E75" w:rsidRPr="00CD7097" w:rsidRDefault="00F3007D" w:rsidP="00F3007D">
            <w:pPr>
              <w:pStyle w:val="3-NormalYaz"/>
              <w:spacing w:line="240" w:lineRule="exact"/>
              <w:jc w:val="center"/>
              <w:rPr>
                <w:rFonts w:hAnsi="Times New Roman"/>
                <w:sz w:val="22"/>
                <w:szCs w:val="22"/>
              </w:rPr>
            </w:pPr>
            <w:r>
              <w:rPr>
                <w:rFonts w:hAnsi="Times New Roman"/>
                <w:sz w:val="22"/>
                <w:szCs w:val="22"/>
              </w:rPr>
              <w:t>1</w:t>
            </w:r>
          </w:p>
        </w:tc>
      </w:tr>
      <w:tr w:rsidR="00394E75" w:rsidRPr="00CD7097" w:rsidTr="00F3007D">
        <w:trPr>
          <w:trHeight w:val="414"/>
        </w:trPr>
        <w:tc>
          <w:tcPr>
            <w:tcW w:w="1150" w:type="dxa"/>
            <w:vAlign w:val="center"/>
          </w:tcPr>
          <w:p w:rsidR="00394E75" w:rsidRPr="00CD7097" w:rsidRDefault="00394E75" w:rsidP="00F3007D">
            <w:pPr>
              <w:pStyle w:val="3-NormalYaz"/>
              <w:spacing w:line="240" w:lineRule="exact"/>
              <w:jc w:val="left"/>
              <w:rPr>
                <w:rFonts w:hAnsi="Times New Roman"/>
                <w:sz w:val="22"/>
                <w:szCs w:val="22"/>
              </w:rPr>
            </w:pPr>
            <w:r w:rsidRPr="00CD7097">
              <w:rPr>
                <w:rFonts w:hAnsi="Times New Roman"/>
                <w:sz w:val="22"/>
                <w:szCs w:val="22"/>
              </w:rPr>
              <w:t>7</w:t>
            </w:r>
          </w:p>
        </w:tc>
        <w:tc>
          <w:tcPr>
            <w:tcW w:w="5224" w:type="dxa"/>
            <w:vAlign w:val="center"/>
          </w:tcPr>
          <w:p w:rsidR="00394E75" w:rsidRPr="00CD7097" w:rsidRDefault="00394E75" w:rsidP="00F3007D">
            <w:pPr>
              <w:pStyle w:val="3-NormalYaz"/>
              <w:spacing w:line="240" w:lineRule="exact"/>
              <w:jc w:val="left"/>
              <w:rPr>
                <w:rFonts w:hAnsi="Times New Roman"/>
                <w:sz w:val="22"/>
                <w:szCs w:val="22"/>
              </w:rPr>
            </w:pPr>
            <w:r w:rsidRPr="00CD7097">
              <w:rPr>
                <w:rFonts w:hAnsi="Times New Roman"/>
                <w:sz w:val="22"/>
                <w:szCs w:val="22"/>
              </w:rPr>
              <w:t>GAP BKİ Teşkilat ve Görev Yönergesi</w:t>
            </w:r>
          </w:p>
        </w:tc>
        <w:tc>
          <w:tcPr>
            <w:tcW w:w="2688" w:type="dxa"/>
            <w:vAlign w:val="center"/>
          </w:tcPr>
          <w:p w:rsidR="00394E75" w:rsidRPr="00CD7097" w:rsidRDefault="00F3007D" w:rsidP="00F3007D">
            <w:pPr>
              <w:pStyle w:val="3-NormalYaz"/>
              <w:spacing w:line="240" w:lineRule="exact"/>
              <w:jc w:val="center"/>
              <w:rPr>
                <w:rFonts w:hAnsi="Times New Roman"/>
                <w:sz w:val="22"/>
                <w:szCs w:val="22"/>
              </w:rPr>
            </w:pPr>
            <w:r>
              <w:rPr>
                <w:rFonts w:hAnsi="Times New Roman"/>
                <w:sz w:val="22"/>
                <w:szCs w:val="22"/>
              </w:rPr>
              <w:t>2</w:t>
            </w:r>
          </w:p>
        </w:tc>
      </w:tr>
      <w:tr w:rsidR="00394E75" w:rsidRPr="00CD7097" w:rsidTr="00F3007D">
        <w:trPr>
          <w:trHeight w:val="420"/>
        </w:trPr>
        <w:tc>
          <w:tcPr>
            <w:tcW w:w="1150" w:type="dxa"/>
            <w:vAlign w:val="center"/>
          </w:tcPr>
          <w:p w:rsidR="00394E75" w:rsidRPr="00CD7097" w:rsidRDefault="00394E75" w:rsidP="00F3007D">
            <w:pPr>
              <w:pStyle w:val="3-NormalYaz"/>
              <w:spacing w:line="240" w:lineRule="exact"/>
              <w:jc w:val="left"/>
              <w:rPr>
                <w:rFonts w:hAnsi="Times New Roman"/>
                <w:sz w:val="22"/>
                <w:szCs w:val="22"/>
              </w:rPr>
            </w:pPr>
            <w:r w:rsidRPr="00CD7097">
              <w:rPr>
                <w:rFonts w:hAnsi="Times New Roman"/>
                <w:sz w:val="22"/>
                <w:szCs w:val="22"/>
              </w:rPr>
              <w:t>8</w:t>
            </w:r>
          </w:p>
        </w:tc>
        <w:tc>
          <w:tcPr>
            <w:tcW w:w="5224" w:type="dxa"/>
            <w:vAlign w:val="center"/>
          </w:tcPr>
          <w:p w:rsidR="00394E75" w:rsidRPr="00CD7097" w:rsidRDefault="00394E75" w:rsidP="00F3007D">
            <w:pPr>
              <w:pStyle w:val="3-NormalYaz"/>
              <w:spacing w:line="240" w:lineRule="exact"/>
              <w:jc w:val="left"/>
              <w:rPr>
                <w:rFonts w:hAnsi="Times New Roman"/>
                <w:sz w:val="22"/>
                <w:szCs w:val="22"/>
              </w:rPr>
            </w:pPr>
            <w:r w:rsidRPr="00CD7097">
              <w:rPr>
                <w:rFonts w:hAnsi="Times New Roman"/>
                <w:sz w:val="22"/>
                <w:szCs w:val="22"/>
              </w:rPr>
              <w:t>Kalkınma Bakanlığı Teşkilat ve Görevleri Hakkında Kanun Hükmünde Kararname</w:t>
            </w:r>
          </w:p>
        </w:tc>
        <w:tc>
          <w:tcPr>
            <w:tcW w:w="2688" w:type="dxa"/>
            <w:vAlign w:val="center"/>
          </w:tcPr>
          <w:p w:rsidR="00394E75" w:rsidRPr="00CD7097" w:rsidRDefault="00F3007D" w:rsidP="00F3007D">
            <w:pPr>
              <w:pStyle w:val="3-NormalYaz"/>
              <w:spacing w:line="240" w:lineRule="exact"/>
              <w:jc w:val="center"/>
              <w:rPr>
                <w:rFonts w:hAnsi="Times New Roman"/>
                <w:sz w:val="22"/>
                <w:szCs w:val="22"/>
              </w:rPr>
            </w:pPr>
            <w:r>
              <w:rPr>
                <w:rFonts w:hAnsi="Times New Roman"/>
                <w:sz w:val="22"/>
                <w:szCs w:val="22"/>
              </w:rPr>
              <w:t>1</w:t>
            </w:r>
          </w:p>
        </w:tc>
      </w:tr>
      <w:tr w:rsidR="00394E75" w:rsidRPr="00CD7097" w:rsidTr="00F3007D">
        <w:trPr>
          <w:trHeight w:val="412"/>
        </w:trPr>
        <w:tc>
          <w:tcPr>
            <w:tcW w:w="1150" w:type="dxa"/>
            <w:vAlign w:val="center"/>
          </w:tcPr>
          <w:p w:rsidR="00394E75" w:rsidRPr="00CD7097" w:rsidRDefault="00394E75" w:rsidP="00F3007D">
            <w:pPr>
              <w:pStyle w:val="3-NormalYaz"/>
              <w:spacing w:line="240" w:lineRule="exact"/>
              <w:jc w:val="left"/>
              <w:rPr>
                <w:rFonts w:hAnsi="Times New Roman"/>
                <w:sz w:val="22"/>
                <w:szCs w:val="22"/>
              </w:rPr>
            </w:pPr>
            <w:r w:rsidRPr="00CD7097">
              <w:rPr>
                <w:rFonts w:hAnsi="Times New Roman"/>
                <w:sz w:val="22"/>
                <w:szCs w:val="22"/>
              </w:rPr>
              <w:t>9</w:t>
            </w:r>
          </w:p>
        </w:tc>
        <w:tc>
          <w:tcPr>
            <w:tcW w:w="5224" w:type="dxa"/>
            <w:vAlign w:val="center"/>
          </w:tcPr>
          <w:p w:rsidR="00394E75" w:rsidRPr="00CD7097" w:rsidRDefault="00394E75" w:rsidP="00F3007D">
            <w:pPr>
              <w:pStyle w:val="3-NormalYaz"/>
              <w:spacing w:line="240" w:lineRule="exact"/>
              <w:jc w:val="left"/>
              <w:rPr>
                <w:rFonts w:hAnsi="Times New Roman"/>
                <w:sz w:val="22"/>
                <w:szCs w:val="22"/>
              </w:rPr>
            </w:pPr>
            <w:r w:rsidRPr="00CD7097">
              <w:rPr>
                <w:rFonts w:hAnsi="Times New Roman"/>
                <w:sz w:val="22"/>
                <w:szCs w:val="22"/>
              </w:rPr>
              <w:t>GAP BKİ Görevde Yükselme ve Unvan Değişikliği Yönetmeliği</w:t>
            </w:r>
          </w:p>
        </w:tc>
        <w:tc>
          <w:tcPr>
            <w:tcW w:w="2688" w:type="dxa"/>
            <w:vAlign w:val="center"/>
          </w:tcPr>
          <w:p w:rsidR="00394E75" w:rsidRPr="00CD7097" w:rsidRDefault="00F3007D" w:rsidP="00F3007D">
            <w:pPr>
              <w:pStyle w:val="3-NormalYaz"/>
              <w:spacing w:line="240" w:lineRule="exact"/>
              <w:jc w:val="center"/>
              <w:rPr>
                <w:rFonts w:hAnsi="Times New Roman"/>
                <w:sz w:val="22"/>
                <w:szCs w:val="22"/>
              </w:rPr>
            </w:pPr>
            <w:r>
              <w:rPr>
                <w:rFonts w:hAnsi="Times New Roman"/>
                <w:sz w:val="22"/>
                <w:szCs w:val="22"/>
              </w:rPr>
              <w:t>1</w:t>
            </w:r>
          </w:p>
        </w:tc>
      </w:tr>
      <w:tr w:rsidR="00F3007D" w:rsidRPr="00CD7097" w:rsidTr="00F3007D">
        <w:trPr>
          <w:trHeight w:val="412"/>
        </w:trPr>
        <w:tc>
          <w:tcPr>
            <w:tcW w:w="1150" w:type="dxa"/>
            <w:vAlign w:val="center"/>
          </w:tcPr>
          <w:p w:rsidR="00F3007D" w:rsidRPr="00CD7097" w:rsidRDefault="00F3007D" w:rsidP="00D20C8F">
            <w:pPr>
              <w:pStyle w:val="3-NormalYaz"/>
              <w:spacing w:line="240" w:lineRule="exact"/>
              <w:jc w:val="left"/>
              <w:rPr>
                <w:rFonts w:hAnsi="Times New Roman"/>
                <w:sz w:val="22"/>
                <w:szCs w:val="22"/>
              </w:rPr>
            </w:pPr>
            <w:r w:rsidRPr="00CD7097">
              <w:rPr>
                <w:rFonts w:hAnsi="Times New Roman"/>
                <w:sz w:val="22"/>
                <w:szCs w:val="22"/>
              </w:rPr>
              <w:t>10</w:t>
            </w:r>
          </w:p>
        </w:tc>
        <w:tc>
          <w:tcPr>
            <w:tcW w:w="5224" w:type="dxa"/>
            <w:vAlign w:val="center"/>
          </w:tcPr>
          <w:p w:rsidR="00F3007D" w:rsidRPr="00CD7097" w:rsidRDefault="00F3007D" w:rsidP="00F3007D">
            <w:pPr>
              <w:pStyle w:val="3-NormalYaz"/>
              <w:spacing w:line="240" w:lineRule="exact"/>
              <w:jc w:val="left"/>
              <w:rPr>
                <w:rFonts w:hAnsi="Times New Roman"/>
                <w:sz w:val="22"/>
                <w:szCs w:val="22"/>
              </w:rPr>
            </w:pPr>
            <w:r>
              <w:rPr>
                <w:rFonts w:hAnsi="Times New Roman"/>
                <w:sz w:val="22"/>
                <w:szCs w:val="22"/>
              </w:rPr>
              <w:t>Güneydoğu Anadolu Projesi</w:t>
            </w:r>
          </w:p>
        </w:tc>
        <w:tc>
          <w:tcPr>
            <w:tcW w:w="2688" w:type="dxa"/>
            <w:vAlign w:val="center"/>
          </w:tcPr>
          <w:p w:rsidR="00F3007D" w:rsidRDefault="00F3007D" w:rsidP="00F3007D">
            <w:pPr>
              <w:pStyle w:val="3-NormalYaz"/>
              <w:spacing w:line="240" w:lineRule="exact"/>
              <w:jc w:val="center"/>
              <w:rPr>
                <w:rFonts w:hAnsi="Times New Roman"/>
                <w:sz w:val="22"/>
                <w:szCs w:val="22"/>
              </w:rPr>
            </w:pPr>
            <w:r>
              <w:rPr>
                <w:rFonts w:hAnsi="Times New Roman"/>
                <w:sz w:val="22"/>
                <w:szCs w:val="22"/>
              </w:rPr>
              <w:t>2</w:t>
            </w:r>
          </w:p>
        </w:tc>
      </w:tr>
      <w:tr w:rsidR="00F3007D" w:rsidRPr="00CD7097" w:rsidTr="008F6296">
        <w:trPr>
          <w:trHeight w:val="418"/>
        </w:trPr>
        <w:tc>
          <w:tcPr>
            <w:tcW w:w="1150" w:type="dxa"/>
            <w:vAlign w:val="center"/>
          </w:tcPr>
          <w:p w:rsidR="00F3007D" w:rsidRPr="00CD7097" w:rsidRDefault="00F3007D" w:rsidP="00D20C8F">
            <w:pPr>
              <w:pStyle w:val="3-NormalYaz"/>
              <w:spacing w:line="240" w:lineRule="exact"/>
              <w:jc w:val="left"/>
              <w:rPr>
                <w:rFonts w:hAnsi="Times New Roman"/>
                <w:sz w:val="22"/>
                <w:szCs w:val="22"/>
              </w:rPr>
            </w:pPr>
            <w:r w:rsidRPr="00CD7097">
              <w:rPr>
                <w:rFonts w:hAnsi="Times New Roman"/>
                <w:sz w:val="22"/>
                <w:szCs w:val="22"/>
              </w:rPr>
              <w:t>11</w:t>
            </w:r>
          </w:p>
        </w:tc>
        <w:tc>
          <w:tcPr>
            <w:tcW w:w="5224" w:type="dxa"/>
            <w:vAlign w:val="center"/>
          </w:tcPr>
          <w:p w:rsidR="00F3007D" w:rsidRPr="00CD7097" w:rsidRDefault="00F3007D" w:rsidP="00F3007D">
            <w:pPr>
              <w:pStyle w:val="3-NormalYaz"/>
              <w:spacing w:line="240" w:lineRule="exact"/>
              <w:jc w:val="left"/>
              <w:rPr>
                <w:rFonts w:hAnsi="Times New Roman"/>
                <w:sz w:val="22"/>
                <w:szCs w:val="22"/>
              </w:rPr>
            </w:pPr>
            <w:r w:rsidRPr="00CD7097">
              <w:rPr>
                <w:rFonts w:hAnsi="Times New Roman"/>
                <w:sz w:val="22"/>
                <w:szCs w:val="22"/>
              </w:rPr>
              <w:t>Arkeolo</w:t>
            </w:r>
            <w:r>
              <w:rPr>
                <w:rFonts w:hAnsi="Times New Roman"/>
                <w:sz w:val="22"/>
                <w:szCs w:val="22"/>
              </w:rPr>
              <w:t>ji Meslek Alan Sorusu</w:t>
            </w:r>
          </w:p>
        </w:tc>
        <w:tc>
          <w:tcPr>
            <w:tcW w:w="2688" w:type="dxa"/>
            <w:vAlign w:val="center"/>
          </w:tcPr>
          <w:p w:rsidR="00F3007D" w:rsidRPr="00CD7097" w:rsidRDefault="00F3007D" w:rsidP="008F6296">
            <w:pPr>
              <w:pStyle w:val="3-NormalYaz"/>
              <w:spacing w:line="240" w:lineRule="exact"/>
              <w:jc w:val="center"/>
              <w:rPr>
                <w:rFonts w:hAnsi="Times New Roman"/>
                <w:sz w:val="22"/>
                <w:szCs w:val="22"/>
              </w:rPr>
            </w:pPr>
            <w:r>
              <w:rPr>
                <w:rFonts w:hAnsi="Times New Roman"/>
                <w:sz w:val="22"/>
                <w:szCs w:val="22"/>
              </w:rPr>
              <w:t>30</w:t>
            </w:r>
          </w:p>
        </w:tc>
      </w:tr>
    </w:tbl>
    <w:p w:rsidR="00547BB0" w:rsidRDefault="00547BB0" w:rsidP="00A64474">
      <w:pPr>
        <w:jc w:val="both"/>
        <w:rPr>
          <w:b/>
        </w:rPr>
      </w:pPr>
    </w:p>
    <w:p w:rsidR="00547BB0" w:rsidRDefault="00547BB0" w:rsidP="00A64474">
      <w:pPr>
        <w:jc w:val="both"/>
        <w:rPr>
          <w:b/>
        </w:rPr>
      </w:pPr>
    </w:p>
    <w:p w:rsidR="00D41ED7" w:rsidRDefault="002A014A" w:rsidP="00A64474">
      <w:pPr>
        <w:jc w:val="both"/>
        <w:rPr>
          <w:b/>
        </w:rPr>
      </w:pPr>
      <w:r>
        <w:rPr>
          <w:b/>
        </w:rPr>
        <w:lastRenderedPageBreak/>
        <w:t>E</w:t>
      </w:r>
      <w:r w:rsidR="00D41ED7">
        <w:rPr>
          <w:b/>
        </w:rPr>
        <w:t>-BAŞARI SIRALAMASI</w:t>
      </w:r>
    </w:p>
    <w:p w:rsidR="00D41ED7" w:rsidRPr="00D41ED7" w:rsidRDefault="00D41ED7" w:rsidP="00A64474">
      <w:pPr>
        <w:jc w:val="both"/>
      </w:pPr>
    </w:p>
    <w:p w:rsidR="00D41ED7" w:rsidRDefault="00547BB0" w:rsidP="00D41ED7">
      <w:pPr>
        <w:pStyle w:val="3-NormalYaz"/>
        <w:spacing w:line="240" w:lineRule="exact"/>
        <w:rPr>
          <w:rFonts w:hAnsi="Times New Roman"/>
          <w:sz w:val="24"/>
          <w:szCs w:val="24"/>
        </w:rPr>
      </w:pPr>
      <w:r>
        <w:rPr>
          <w:rFonts w:hAnsi="Times New Roman"/>
          <w:sz w:val="24"/>
          <w:szCs w:val="24"/>
        </w:rPr>
        <w:t xml:space="preserve">İlan edilen </w:t>
      </w:r>
      <w:r w:rsidR="00D41ED7" w:rsidRPr="00D41ED7">
        <w:rPr>
          <w:rFonts w:hAnsi="Times New Roman"/>
          <w:sz w:val="24"/>
          <w:szCs w:val="24"/>
        </w:rPr>
        <w:t>kadrolara atanacaklar için yazılı sınav puanı esas alınmak suretiyle tespit edilir ve İdarenin resmi internet sitesinde ilan edilir. Başarı puanlarının eşit olması halinde, sırasıyla;</w:t>
      </w:r>
    </w:p>
    <w:p w:rsidR="00D41ED7" w:rsidRPr="00D41ED7" w:rsidRDefault="00D41ED7" w:rsidP="00D41ED7">
      <w:pPr>
        <w:pStyle w:val="3-NormalYaz"/>
        <w:spacing w:line="240" w:lineRule="exact"/>
        <w:rPr>
          <w:rFonts w:hAnsi="Times New Roman"/>
          <w:sz w:val="24"/>
          <w:szCs w:val="24"/>
        </w:rPr>
      </w:pPr>
    </w:p>
    <w:p w:rsidR="00D41ED7" w:rsidRPr="00D41ED7" w:rsidRDefault="00D41ED7" w:rsidP="00D41ED7">
      <w:pPr>
        <w:pStyle w:val="3-NormalYaz"/>
        <w:spacing w:line="240" w:lineRule="exact"/>
        <w:ind w:firstLine="566"/>
        <w:rPr>
          <w:rFonts w:hAnsi="Times New Roman"/>
          <w:sz w:val="24"/>
          <w:szCs w:val="24"/>
        </w:rPr>
      </w:pPr>
      <w:r w:rsidRPr="00D41ED7">
        <w:rPr>
          <w:rFonts w:hAnsi="Times New Roman"/>
          <w:sz w:val="24"/>
          <w:szCs w:val="24"/>
        </w:rPr>
        <w:t>a) Hizmet süresi fazla olanlara,</w:t>
      </w:r>
    </w:p>
    <w:p w:rsidR="00D41ED7" w:rsidRPr="00D41ED7" w:rsidRDefault="00D41ED7" w:rsidP="00D41ED7">
      <w:pPr>
        <w:pStyle w:val="3-NormalYaz"/>
        <w:spacing w:line="240" w:lineRule="exact"/>
        <w:ind w:firstLine="566"/>
        <w:rPr>
          <w:rFonts w:hAnsi="Times New Roman"/>
          <w:sz w:val="24"/>
          <w:szCs w:val="24"/>
        </w:rPr>
      </w:pPr>
      <w:r w:rsidRPr="00D41ED7">
        <w:rPr>
          <w:rFonts w:hAnsi="Times New Roman"/>
          <w:sz w:val="24"/>
          <w:szCs w:val="24"/>
        </w:rPr>
        <w:t>b) Daha üst öğrenimi bitirmiş olanlara,</w:t>
      </w:r>
    </w:p>
    <w:p w:rsidR="00D41ED7" w:rsidRDefault="00D41ED7" w:rsidP="00D41ED7">
      <w:pPr>
        <w:pStyle w:val="3-NormalYaz"/>
        <w:spacing w:line="240" w:lineRule="exact"/>
        <w:ind w:firstLine="566"/>
        <w:rPr>
          <w:rFonts w:hAnsi="Times New Roman"/>
          <w:sz w:val="24"/>
          <w:szCs w:val="24"/>
        </w:rPr>
      </w:pPr>
      <w:r w:rsidRPr="00D41ED7">
        <w:rPr>
          <w:rFonts w:hAnsi="Times New Roman"/>
          <w:sz w:val="24"/>
          <w:szCs w:val="24"/>
        </w:rPr>
        <w:t>c) Üst öğrenim</w:t>
      </w:r>
      <w:r>
        <w:rPr>
          <w:rFonts w:hAnsi="Times New Roman"/>
          <w:sz w:val="24"/>
          <w:szCs w:val="24"/>
        </w:rPr>
        <w:t xml:space="preserve"> mezuniyet notu yüksek olanlara </w:t>
      </w:r>
      <w:r w:rsidRPr="00D41ED7">
        <w:rPr>
          <w:rFonts w:hAnsi="Times New Roman"/>
          <w:sz w:val="24"/>
          <w:szCs w:val="24"/>
        </w:rPr>
        <w:t>öncelik verilir.</w:t>
      </w:r>
    </w:p>
    <w:p w:rsidR="00D41ED7" w:rsidRDefault="00D41ED7" w:rsidP="00D41ED7">
      <w:pPr>
        <w:pStyle w:val="3-NormalYaz"/>
        <w:spacing w:line="240" w:lineRule="exact"/>
        <w:ind w:firstLine="566"/>
        <w:rPr>
          <w:rFonts w:hAnsi="Times New Roman"/>
          <w:sz w:val="24"/>
          <w:szCs w:val="24"/>
        </w:rPr>
      </w:pPr>
    </w:p>
    <w:p w:rsidR="00D41ED7" w:rsidRPr="00D41ED7" w:rsidRDefault="00D41ED7" w:rsidP="00D41ED7">
      <w:pPr>
        <w:pStyle w:val="3-NormalYaz"/>
        <w:spacing w:line="240" w:lineRule="exact"/>
        <w:ind w:firstLine="566"/>
        <w:rPr>
          <w:rFonts w:hAnsi="Times New Roman"/>
          <w:sz w:val="24"/>
          <w:szCs w:val="24"/>
        </w:rPr>
      </w:pPr>
    </w:p>
    <w:p w:rsidR="00D41ED7" w:rsidRDefault="00D41ED7" w:rsidP="00D41ED7">
      <w:pPr>
        <w:pStyle w:val="ListeParagraf"/>
        <w:numPr>
          <w:ilvl w:val="0"/>
          <w:numId w:val="14"/>
        </w:numPr>
        <w:jc w:val="both"/>
      </w:pPr>
      <w:r w:rsidRPr="00D41ED7">
        <w:t>Görevde yükselme sınavında başarılı olmalarına rağmen, ilan edilen kadro sayısı nedeniyle ataması yapılamayacak personelden en fazla asıl aday sayısı kadar personel, İdarece ihtiyaç duyulması halinde başarı sıralaması listesinde yedek olarak belirlenebilir.</w:t>
      </w:r>
    </w:p>
    <w:p w:rsidR="00D41ED7" w:rsidRDefault="00D41ED7" w:rsidP="00D41ED7">
      <w:pPr>
        <w:jc w:val="both"/>
      </w:pPr>
    </w:p>
    <w:p w:rsidR="00033687" w:rsidRPr="00033687" w:rsidRDefault="002A014A" w:rsidP="00D41ED7">
      <w:pPr>
        <w:jc w:val="both"/>
        <w:rPr>
          <w:b/>
        </w:rPr>
      </w:pPr>
      <w:r>
        <w:rPr>
          <w:b/>
        </w:rPr>
        <w:t>F</w:t>
      </w:r>
      <w:r w:rsidR="00033687">
        <w:rPr>
          <w:b/>
        </w:rPr>
        <w:t>-SINAV</w:t>
      </w:r>
      <w:r w:rsidR="00033687" w:rsidRPr="00033687">
        <w:rPr>
          <w:b/>
        </w:rPr>
        <w:t xml:space="preserve"> SONUÇLARININ DUYURULMASI</w:t>
      </w:r>
    </w:p>
    <w:p w:rsidR="00D41ED7" w:rsidRDefault="00D41ED7" w:rsidP="00D41ED7">
      <w:pPr>
        <w:jc w:val="both"/>
      </w:pPr>
    </w:p>
    <w:p w:rsidR="00033687" w:rsidRDefault="00033687" w:rsidP="00D41ED7">
      <w:pPr>
        <w:jc w:val="both"/>
      </w:pPr>
      <w:r w:rsidRPr="00033687">
        <w:t xml:space="preserve">Sınav sonuçları, sınavların yapıldığı tarihten itibaren en geç </w:t>
      </w:r>
      <w:proofErr w:type="spellStart"/>
      <w:r w:rsidRPr="00033687">
        <w:t>onbeş</w:t>
      </w:r>
      <w:proofErr w:type="spellEnd"/>
      <w:r w:rsidRPr="00033687">
        <w:t xml:space="preserve"> gün içinde İdarenin internet sitesinde duyurulur.</w:t>
      </w:r>
    </w:p>
    <w:p w:rsidR="00033687" w:rsidRDefault="00033687" w:rsidP="00D41ED7">
      <w:pPr>
        <w:jc w:val="both"/>
      </w:pPr>
    </w:p>
    <w:p w:rsidR="00033687" w:rsidRDefault="002A014A" w:rsidP="00D41ED7">
      <w:pPr>
        <w:jc w:val="both"/>
        <w:rPr>
          <w:b/>
        </w:rPr>
      </w:pPr>
      <w:r>
        <w:rPr>
          <w:b/>
        </w:rPr>
        <w:t>H</w:t>
      </w:r>
      <w:r w:rsidR="00033687" w:rsidRPr="00033687">
        <w:rPr>
          <w:b/>
        </w:rPr>
        <w:t>-</w:t>
      </w:r>
      <w:r w:rsidR="00033687">
        <w:rPr>
          <w:b/>
        </w:rPr>
        <w:t>SINAVLARIN GEÇERSİZ SAYILMASI</w:t>
      </w:r>
    </w:p>
    <w:p w:rsidR="00067658" w:rsidRDefault="00067658" w:rsidP="00D41ED7">
      <w:pPr>
        <w:jc w:val="both"/>
        <w:rPr>
          <w:b/>
        </w:rPr>
      </w:pPr>
    </w:p>
    <w:p w:rsidR="00033687" w:rsidRPr="00033687" w:rsidRDefault="00033687" w:rsidP="00033687">
      <w:pPr>
        <w:tabs>
          <w:tab w:val="left" w:pos="566"/>
        </w:tabs>
        <w:spacing w:line="240" w:lineRule="exact"/>
        <w:ind w:firstLine="566"/>
        <w:jc w:val="both"/>
        <w:rPr>
          <w:rFonts w:eastAsia="ヒラギノ明朝 Pro W3"/>
          <w:lang w:eastAsia="en-US"/>
        </w:rPr>
      </w:pPr>
      <w:r w:rsidRPr="00033687">
        <w:rPr>
          <w:rFonts w:eastAsia="ヒラギノ明朝 Pro W3"/>
          <w:lang w:eastAsia="en-US"/>
        </w:rPr>
        <w:t>1</w:t>
      </w:r>
      <w:r w:rsidR="0002031B">
        <w:rPr>
          <w:rFonts w:eastAsia="ヒラギノ明朝 Pro W3"/>
          <w:lang w:eastAsia="en-US"/>
        </w:rPr>
        <w:t>.</w:t>
      </w:r>
      <w:r w:rsidRPr="00033687">
        <w:rPr>
          <w:rFonts w:eastAsia="ヒラギノ明朝 Pro W3"/>
          <w:lang w:eastAsia="en-US"/>
        </w:rPr>
        <w:t xml:space="preserve"> Sınavlarda kopya çekenler, kopya verenler veya bunlara teşebbüs edenler, sınav kağıtlarına belirtici işaret koyanlar, sınav salonundan çıkarılır ve düzenlenecek bir tutanakla sınav kağıtları geçersiz sayılır. Ayrıca bu kişilerin haklarında disiplin işlemi de uygulanır.</w:t>
      </w:r>
    </w:p>
    <w:p w:rsidR="00033687" w:rsidRPr="00033687" w:rsidRDefault="00033687" w:rsidP="00033687">
      <w:pPr>
        <w:tabs>
          <w:tab w:val="left" w:pos="566"/>
        </w:tabs>
        <w:spacing w:line="240" w:lineRule="exact"/>
        <w:ind w:firstLine="566"/>
        <w:jc w:val="both"/>
        <w:rPr>
          <w:rFonts w:eastAsia="ヒラギノ明朝 Pro W3"/>
          <w:lang w:eastAsia="en-US"/>
        </w:rPr>
      </w:pPr>
      <w:r w:rsidRPr="00033687">
        <w:rPr>
          <w:rFonts w:eastAsia="ヒラギノ明朝 Pro W3"/>
          <w:lang w:eastAsia="en-US"/>
        </w:rPr>
        <w:t>2</w:t>
      </w:r>
      <w:r w:rsidR="0002031B">
        <w:rPr>
          <w:rFonts w:eastAsia="ヒラギノ明朝 Pro W3"/>
          <w:lang w:eastAsia="en-US"/>
        </w:rPr>
        <w:t>.</w:t>
      </w:r>
      <w:r w:rsidRPr="00033687">
        <w:rPr>
          <w:rFonts w:eastAsia="ヒラギノ明朝 Pro W3"/>
          <w:lang w:eastAsia="en-US"/>
        </w:rPr>
        <w:t xml:space="preserve"> Sınava girecek aday yerine başka bir kişinin sınava girdiğinin anlaşılması halinde, ilgililerin sınavı bir tutanakla belirlenerek, geçersiz sayılır. Her iki kişi hakkında da yasal işlem yapılır.</w:t>
      </w:r>
    </w:p>
    <w:p w:rsidR="00033687" w:rsidRPr="00033687" w:rsidRDefault="00033687" w:rsidP="00033687">
      <w:pPr>
        <w:tabs>
          <w:tab w:val="left" w:pos="566"/>
        </w:tabs>
        <w:spacing w:line="240" w:lineRule="exact"/>
        <w:ind w:firstLine="566"/>
        <w:jc w:val="both"/>
        <w:rPr>
          <w:rFonts w:eastAsia="ヒラギノ明朝 Pro W3"/>
          <w:lang w:eastAsia="en-US"/>
        </w:rPr>
      </w:pPr>
      <w:r w:rsidRPr="00033687">
        <w:rPr>
          <w:rFonts w:eastAsia="ヒラギノ明朝 Pro W3"/>
          <w:lang w:eastAsia="en-US"/>
        </w:rPr>
        <w:t>3</w:t>
      </w:r>
      <w:r w:rsidR="0002031B">
        <w:rPr>
          <w:rFonts w:eastAsia="ヒラギノ明朝 Pro W3"/>
          <w:lang w:eastAsia="en-US"/>
        </w:rPr>
        <w:t>.</w:t>
      </w:r>
      <w:r w:rsidRPr="00033687">
        <w:rPr>
          <w:rFonts w:eastAsia="ヒラギノ明朝 Pro W3"/>
          <w:lang w:eastAsia="en-US"/>
        </w:rPr>
        <w:t xml:space="preserve"> Sınava her ne sebeple olursa olsun girmeyenler haklarını kaybetmiş sayılırlar.</w:t>
      </w:r>
    </w:p>
    <w:p w:rsidR="00033687" w:rsidRPr="00033687" w:rsidRDefault="00033687" w:rsidP="00033687">
      <w:pPr>
        <w:ind w:firstLine="566"/>
        <w:jc w:val="both"/>
        <w:rPr>
          <w:b/>
        </w:rPr>
      </w:pPr>
      <w:r w:rsidRPr="00033687">
        <w:rPr>
          <w:rFonts w:eastAsia="ヒラギノ明朝 Pro W3"/>
          <w:lang w:eastAsia="en-US"/>
        </w:rPr>
        <w:t>4</w:t>
      </w:r>
      <w:r w:rsidR="0002031B">
        <w:rPr>
          <w:rFonts w:eastAsia="ヒラギノ明朝 Pro W3"/>
          <w:lang w:eastAsia="en-US"/>
        </w:rPr>
        <w:t>.</w:t>
      </w:r>
      <w:r w:rsidRPr="00033687">
        <w:rPr>
          <w:rFonts w:eastAsia="ヒラギノ明朝 Pro W3"/>
          <w:lang w:eastAsia="en-US"/>
        </w:rPr>
        <w:t xml:space="preserve"> Sınavlarda aranan nitelik ve şartları taşımadıkları halde, sınavlara girip başarılı olanların sınavları geçersiz sayılır ve atamaları yapılmaz, yapılmış olsa dahi iptal edilir.</w:t>
      </w:r>
    </w:p>
    <w:p w:rsidR="00033687" w:rsidRDefault="00033687" w:rsidP="00D41ED7">
      <w:pPr>
        <w:jc w:val="both"/>
        <w:rPr>
          <w:b/>
        </w:rPr>
      </w:pPr>
    </w:p>
    <w:p w:rsidR="00033687" w:rsidRDefault="00033687" w:rsidP="00D41ED7">
      <w:pPr>
        <w:jc w:val="both"/>
        <w:rPr>
          <w:b/>
        </w:rPr>
      </w:pPr>
    </w:p>
    <w:p w:rsidR="00033687" w:rsidRDefault="002A014A" w:rsidP="00D41ED7">
      <w:pPr>
        <w:jc w:val="both"/>
        <w:rPr>
          <w:b/>
        </w:rPr>
      </w:pPr>
      <w:r>
        <w:rPr>
          <w:b/>
        </w:rPr>
        <w:t>I</w:t>
      </w:r>
      <w:r w:rsidR="00033687">
        <w:rPr>
          <w:b/>
        </w:rPr>
        <w:t>-</w:t>
      </w:r>
      <w:r w:rsidR="00033687" w:rsidRPr="00033687">
        <w:rPr>
          <w:b/>
        </w:rPr>
        <w:t>SINAV SONUÇLARINA İTİRAZ</w:t>
      </w:r>
    </w:p>
    <w:p w:rsidR="00033687" w:rsidRDefault="00033687" w:rsidP="00D41ED7">
      <w:pPr>
        <w:jc w:val="both"/>
        <w:rPr>
          <w:b/>
        </w:rPr>
      </w:pPr>
    </w:p>
    <w:p w:rsidR="00033687" w:rsidRDefault="00033687" w:rsidP="00D41ED7">
      <w:pPr>
        <w:jc w:val="both"/>
      </w:pPr>
      <w:r w:rsidRPr="00033687">
        <w:t>Sınav sonuçlarına yazılı olarak itiraz edilebilir. İtirazlar sınav sonuçlarının ilgiliye bildirilmesinden itibaren beş iş günü içerisinde bir dilekçe ile Sınav Kuruluna yapılır. İtirazlar Sınav Kurulu tarafından on iş günü içinde karara bağlanır ve ilgililere yazı ile bildirilir. İtiraz üzerine Sınav Kurulunca verilen kararlar kesindir.</w:t>
      </w:r>
    </w:p>
    <w:p w:rsidR="00033687" w:rsidRDefault="00033687" w:rsidP="00D41ED7">
      <w:pPr>
        <w:jc w:val="both"/>
      </w:pPr>
    </w:p>
    <w:p w:rsidR="00033687" w:rsidRDefault="002A014A" w:rsidP="00D41ED7">
      <w:pPr>
        <w:jc w:val="both"/>
        <w:rPr>
          <w:b/>
        </w:rPr>
      </w:pPr>
      <w:r>
        <w:rPr>
          <w:b/>
        </w:rPr>
        <w:t>J</w:t>
      </w:r>
      <w:r w:rsidR="00033687" w:rsidRPr="00033687">
        <w:rPr>
          <w:b/>
        </w:rPr>
        <w:t>-SINAVI KAZANANLARIN ATANMASI</w:t>
      </w:r>
    </w:p>
    <w:p w:rsidR="00033687" w:rsidRPr="00033687" w:rsidRDefault="00033687" w:rsidP="00D41ED7">
      <w:pPr>
        <w:jc w:val="both"/>
        <w:rPr>
          <w:b/>
        </w:rPr>
      </w:pPr>
    </w:p>
    <w:p w:rsidR="00033687" w:rsidRPr="002619F4" w:rsidRDefault="00033687" w:rsidP="002619F4">
      <w:pPr>
        <w:pStyle w:val="ListeParagraf"/>
        <w:numPr>
          <w:ilvl w:val="0"/>
          <w:numId w:val="19"/>
        </w:numPr>
        <w:tabs>
          <w:tab w:val="left" w:pos="566"/>
        </w:tabs>
        <w:spacing w:line="240" w:lineRule="exact"/>
        <w:jc w:val="both"/>
        <w:rPr>
          <w:rFonts w:eastAsia="ヒラギノ明朝 Pro W3"/>
          <w:lang w:eastAsia="en-US"/>
        </w:rPr>
      </w:pPr>
      <w:r w:rsidRPr="002619F4">
        <w:rPr>
          <w:rFonts w:eastAsia="ヒラギノ明朝 Pro W3"/>
          <w:lang w:eastAsia="en-US"/>
        </w:rPr>
        <w:t>Atanmaya hak kazanan personel, başarı sıralaması listesinin kesinleşmesini müteakip başarı puanlarına göre atanır. İdarece tercih alınması durumunda ise başarı puanları esas alınarak ilgili personelin tercihlerine göre atamaları yapılır.</w:t>
      </w:r>
    </w:p>
    <w:p w:rsidR="002619F4" w:rsidRDefault="002619F4" w:rsidP="002619F4">
      <w:pPr>
        <w:pStyle w:val="ListeParagraf"/>
        <w:tabs>
          <w:tab w:val="left" w:pos="566"/>
        </w:tabs>
        <w:spacing w:line="240" w:lineRule="exact"/>
        <w:ind w:left="926"/>
        <w:jc w:val="both"/>
        <w:rPr>
          <w:rFonts w:eastAsia="ヒラギノ明朝 Pro W3"/>
          <w:lang w:eastAsia="en-US"/>
        </w:rPr>
      </w:pPr>
    </w:p>
    <w:p w:rsidR="002619F4" w:rsidRPr="002619F4" w:rsidRDefault="002619F4" w:rsidP="002619F4">
      <w:pPr>
        <w:pStyle w:val="ListeParagraf"/>
        <w:tabs>
          <w:tab w:val="left" w:pos="566"/>
        </w:tabs>
        <w:spacing w:line="240" w:lineRule="exact"/>
        <w:ind w:left="926"/>
        <w:jc w:val="both"/>
        <w:rPr>
          <w:rFonts w:eastAsia="ヒラギノ明朝 Pro W3"/>
          <w:lang w:eastAsia="en-US"/>
        </w:rPr>
      </w:pPr>
    </w:p>
    <w:p w:rsidR="00033687" w:rsidRPr="002619F4" w:rsidRDefault="00033687" w:rsidP="002619F4">
      <w:pPr>
        <w:pStyle w:val="ListeParagraf"/>
        <w:numPr>
          <w:ilvl w:val="0"/>
          <w:numId w:val="19"/>
        </w:numPr>
        <w:tabs>
          <w:tab w:val="left" w:pos="566"/>
        </w:tabs>
        <w:spacing w:line="240" w:lineRule="exact"/>
        <w:jc w:val="both"/>
        <w:rPr>
          <w:rFonts w:eastAsia="ヒラギノ明朝 Pro W3"/>
          <w:lang w:eastAsia="en-US"/>
        </w:rPr>
      </w:pPr>
      <w:r w:rsidRPr="002619F4">
        <w:rPr>
          <w:rFonts w:eastAsia="ヒラギノ明朝 Pro W3"/>
          <w:lang w:eastAsia="en-US"/>
        </w:rPr>
        <w:t>Duyurulan kadrolardan;</w:t>
      </w:r>
    </w:p>
    <w:p w:rsidR="002619F4" w:rsidRPr="002619F4" w:rsidRDefault="002619F4" w:rsidP="002619F4">
      <w:pPr>
        <w:pStyle w:val="ListeParagraf"/>
        <w:tabs>
          <w:tab w:val="left" w:pos="566"/>
        </w:tabs>
        <w:spacing w:line="240" w:lineRule="exact"/>
        <w:ind w:left="926"/>
        <w:jc w:val="both"/>
        <w:rPr>
          <w:rFonts w:eastAsia="ヒラギノ明朝 Pro W3"/>
          <w:lang w:eastAsia="en-US"/>
        </w:rPr>
      </w:pPr>
    </w:p>
    <w:p w:rsidR="00033687" w:rsidRPr="002619F4" w:rsidRDefault="00033687" w:rsidP="002619F4">
      <w:pPr>
        <w:pStyle w:val="ListeParagraf"/>
        <w:numPr>
          <w:ilvl w:val="0"/>
          <w:numId w:val="20"/>
        </w:numPr>
        <w:tabs>
          <w:tab w:val="left" w:pos="566"/>
        </w:tabs>
        <w:spacing w:line="240" w:lineRule="exact"/>
        <w:jc w:val="both"/>
        <w:rPr>
          <w:rFonts w:eastAsia="ヒラギノ明朝 Pro W3"/>
          <w:lang w:eastAsia="en-US"/>
        </w:rPr>
      </w:pPr>
      <w:r w:rsidRPr="002619F4">
        <w:rPr>
          <w:rFonts w:eastAsia="ヒラギノ明朝 Pro W3"/>
          <w:lang w:eastAsia="en-US"/>
        </w:rPr>
        <w:t>Atanma şartlarını taşımadıkları için sınavların geçersiz sayılması veya bu sebeple atamaların iptal edilmesi, atanılan göreve geçerli bir mazeret olmaksızın süresi içinde başlanmaması ya da atanma hakkından vazgeçilmesi,</w:t>
      </w:r>
    </w:p>
    <w:p w:rsidR="002619F4" w:rsidRPr="002619F4" w:rsidRDefault="002619F4" w:rsidP="002619F4">
      <w:pPr>
        <w:pStyle w:val="ListeParagraf"/>
        <w:tabs>
          <w:tab w:val="left" w:pos="566"/>
        </w:tabs>
        <w:spacing w:line="240" w:lineRule="exact"/>
        <w:ind w:left="926"/>
        <w:jc w:val="both"/>
        <w:rPr>
          <w:rFonts w:eastAsia="ヒラギノ明朝 Pro W3"/>
          <w:lang w:eastAsia="en-US"/>
        </w:rPr>
      </w:pPr>
    </w:p>
    <w:p w:rsidR="00033687" w:rsidRPr="002619F4" w:rsidRDefault="00033687" w:rsidP="002619F4">
      <w:pPr>
        <w:pStyle w:val="ListeParagraf"/>
        <w:numPr>
          <w:ilvl w:val="0"/>
          <w:numId w:val="20"/>
        </w:numPr>
        <w:tabs>
          <w:tab w:val="left" w:pos="566"/>
        </w:tabs>
        <w:spacing w:line="240" w:lineRule="exact"/>
        <w:jc w:val="both"/>
        <w:rPr>
          <w:rFonts w:eastAsia="ヒラギノ明朝 Pro W3"/>
          <w:lang w:eastAsia="en-US"/>
        </w:rPr>
      </w:pPr>
      <w:r w:rsidRPr="002619F4">
        <w:rPr>
          <w:rFonts w:eastAsia="ヒラギノ明朝 Pro W3"/>
          <w:lang w:eastAsia="en-US"/>
        </w:rPr>
        <w:lastRenderedPageBreak/>
        <w:t>Emeklilik, ölüm, memurluktan çekilme veya çıkarılma, başka unvanlı kadro ya da başka bir kuruma naklen atanma,</w:t>
      </w:r>
    </w:p>
    <w:p w:rsidR="002619F4" w:rsidRPr="002A014A" w:rsidRDefault="002619F4" w:rsidP="002A014A">
      <w:pPr>
        <w:tabs>
          <w:tab w:val="left" w:pos="566"/>
        </w:tabs>
        <w:spacing w:line="240" w:lineRule="exact"/>
        <w:jc w:val="both"/>
        <w:rPr>
          <w:rFonts w:eastAsia="ヒラギノ明朝 Pro W3"/>
          <w:lang w:eastAsia="en-US"/>
        </w:rPr>
      </w:pPr>
    </w:p>
    <w:p w:rsidR="00033687" w:rsidRDefault="00033687" w:rsidP="002A014A">
      <w:pPr>
        <w:tabs>
          <w:tab w:val="left" w:pos="566"/>
        </w:tabs>
        <w:spacing w:line="240" w:lineRule="exact"/>
        <w:ind w:left="708"/>
        <w:jc w:val="both"/>
        <w:rPr>
          <w:rFonts w:eastAsia="ヒラギノ明朝 Pro W3"/>
          <w:lang w:eastAsia="en-US"/>
        </w:rPr>
      </w:pPr>
      <w:proofErr w:type="gramStart"/>
      <w:r w:rsidRPr="00033687">
        <w:rPr>
          <w:rFonts w:eastAsia="ヒラギノ明朝 Pro W3"/>
          <w:lang w:eastAsia="en-US"/>
        </w:rPr>
        <w:t>sebepleriyle</w:t>
      </w:r>
      <w:proofErr w:type="gramEnd"/>
      <w:r w:rsidRPr="00033687">
        <w:rPr>
          <w:rFonts w:eastAsia="ヒラギノ明朝 Pro W3"/>
          <w:lang w:eastAsia="en-US"/>
        </w:rPr>
        <w:t xml:space="preserve"> boş kalan veya boşalanlara, başarı sıralamasının ilan edildiği tarihten itibaren altı aylık süreyi aşmamak üzere aynı unvanlı kadrolar için yapılacak müteakip sınava ilişkin duyuruya kadar, 14 üncü maddeye göre İdarece belirlenmiş olması halinde yedekler arasından başarı sıralamasına göre atama yapılabilir.</w:t>
      </w:r>
    </w:p>
    <w:p w:rsidR="002619F4" w:rsidRPr="00033687" w:rsidRDefault="002619F4" w:rsidP="00033687">
      <w:pPr>
        <w:tabs>
          <w:tab w:val="left" w:pos="566"/>
        </w:tabs>
        <w:spacing w:line="240" w:lineRule="exact"/>
        <w:ind w:firstLine="566"/>
        <w:jc w:val="both"/>
        <w:rPr>
          <w:rFonts w:eastAsia="ヒラギノ明朝 Pro W3"/>
          <w:lang w:eastAsia="en-US"/>
        </w:rPr>
      </w:pPr>
    </w:p>
    <w:p w:rsidR="00033687" w:rsidRPr="0002031B" w:rsidRDefault="00AC105A" w:rsidP="0002031B">
      <w:pPr>
        <w:pStyle w:val="ListeParagraf"/>
        <w:numPr>
          <w:ilvl w:val="0"/>
          <w:numId w:val="14"/>
        </w:numPr>
        <w:jc w:val="both"/>
        <w:rPr>
          <w:rFonts w:eastAsia="ヒラギノ明朝 Pro W3"/>
          <w:lang w:eastAsia="en-US"/>
        </w:rPr>
      </w:pPr>
      <w:proofErr w:type="gramStart"/>
      <w:r>
        <w:rPr>
          <w:rFonts w:eastAsia="ヒラギノ明朝 Pro W3"/>
          <w:lang w:eastAsia="en-US"/>
        </w:rPr>
        <w:t>U</w:t>
      </w:r>
      <w:r w:rsidR="00033687" w:rsidRPr="0002031B">
        <w:rPr>
          <w:rFonts w:eastAsia="ヒラギノ明朝 Pro W3"/>
          <w:lang w:eastAsia="en-US"/>
        </w:rPr>
        <w:t>nvan değişikliği sınavına herhangi bir sebeple katılmayanlar ile başarısız olan veya yedeklerden başarı sıralamasının ilan edildiği tarihten itibaren altı aylık süreyi aşmamak üzere, aynı unvan için yapılacak müteakip sınava ilişkin duyuruya kadar atanmamış olanlar ya da atanma haklarından herhangi bir sebeple feragat edenler, aynı unvanlı kadrolara yapılacak atamalar için bu Yönetmelikte öngörülen bütün usul ve esaslara tabidir.</w:t>
      </w:r>
      <w:proofErr w:type="gramEnd"/>
    </w:p>
    <w:p w:rsidR="0002031B" w:rsidRDefault="0002031B" w:rsidP="0002031B">
      <w:pPr>
        <w:pStyle w:val="ListeParagraf"/>
        <w:jc w:val="both"/>
        <w:rPr>
          <w:b/>
        </w:rPr>
      </w:pPr>
    </w:p>
    <w:p w:rsidR="0002031B" w:rsidRDefault="002A014A" w:rsidP="0002031B">
      <w:pPr>
        <w:rPr>
          <w:b/>
        </w:rPr>
      </w:pPr>
      <w:r>
        <w:rPr>
          <w:b/>
        </w:rPr>
        <w:t>K</w:t>
      </w:r>
      <w:r w:rsidR="0002031B">
        <w:rPr>
          <w:b/>
        </w:rPr>
        <w:t>-DİĞER HUSUSLAR</w:t>
      </w:r>
    </w:p>
    <w:p w:rsidR="0002031B" w:rsidRDefault="0002031B" w:rsidP="0002031B">
      <w:pPr>
        <w:rPr>
          <w:b/>
        </w:rPr>
      </w:pPr>
    </w:p>
    <w:p w:rsidR="0002031B" w:rsidRPr="00D6108E" w:rsidRDefault="0002031B" w:rsidP="00CD7097">
      <w:pPr>
        <w:pStyle w:val="ListeParagraf"/>
        <w:numPr>
          <w:ilvl w:val="0"/>
          <w:numId w:val="15"/>
        </w:numPr>
        <w:jc w:val="both"/>
      </w:pPr>
      <w:r w:rsidRPr="00D6108E">
        <w:t>Bu duyuru da yer almayan hususlarla ilgili olarak; 657 sayılı Devlet Memurları Kanunu, Kamu Kurum ve Kuruluşlarında Görevde Yükselme ve Unvan Değişikliği Esaslarına Dair Genel Yönetmelik ve Güneydoğu Anadolu Projesi Bölge Kalkınma İdaresi Teşkilatı Personeli Görevde Yükselme ve Unvan Değişikliği Yönetmeliği hükümleri uygulanır.</w:t>
      </w:r>
    </w:p>
    <w:p w:rsidR="0002031B" w:rsidRDefault="00D6108E" w:rsidP="00CD7097">
      <w:pPr>
        <w:pStyle w:val="ListeParagraf"/>
        <w:numPr>
          <w:ilvl w:val="0"/>
          <w:numId w:val="15"/>
        </w:numPr>
        <w:jc w:val="both"/>
      </w:pPr>
      <w:r w:rsidRPr="00D6108E">
        <w:t>Kurumumuz internet sitesinde yer alan sınava ilişkin tüm duyurular adaylara tebliğ edilmiş sayılacak olup, ilgililere ayrıca tebligat yapılmayacaktır.</w:t>
      </w:r>
    </w:p>
    <w:p w:rsidR="002170F7" w:rsidRDefault="002170F7" w:rsidP="00CD7097">
      <w:pPr>
        <w:pStyle w:val="ListeParagraf"/>
        <w:numPr>
          <w:ilvl w:val="0"/>
          <w:numId w:val="15"/>
        </w:numPr>
        <w:jc w:val="both"/>
      </w:pPr>
      <w:r>
        <w:t xml:space="preserve">Sınav Takvimi </w:t>
      </w:r>
      <w:r w:rsidR="002A014A">
        <w:t>tablo 3</w:t>
      </w:r>
      <w:r>
        <w:t xml:space="preserve"> te belirtilmiştir.</w:t>
      </w:r>
    </w:p>
    <w:p w:rsidR="002170F7" w:rsidRDefault="002170F7" w:rsidP="002170F7"/>
    <w:p w:rsidR="002170F7" w:rsidRDefault="002170F7" w:rsidP="002170F7"/>
    <w:p w:rsidR="00F24C42" w:rsidRDefault="002A014A" w:rsidP="00F24C42">
      <w:pPr>
        <w:rPr>
          <w:b/>
        </w:rPr>
      </w:pPr>
      <w:r>
        <w:rPr>
          <w:b/>
        </w:rPr>
        <w:t>Tablo 3</w:t>
      </w:r>
      <w:r w:rsidR="00F24C42">
        <w:rPr>
          <w:b/>
        </w:rPr>
        <w:t xml:space="preserve"> </w:t>
      </w:r>
      <w:r w:rsidR="00F24C42" w:rsidRPr="002170F7">
        <w:rPr>
          <w:b/>
        </w:rPr>
        <w:t>S</w:t>
      </w:r>
      <w:r w:rsidR="00F24C42">
        <w:rPr>
          <w:b/>
        </w:rPr>
        <w:t>ınav</w:t>
      </w:r>
      <w:r w:rsidR="00F24C42" w:rsidRPr="002170F7">
        <w:rPr>
          <w:b/>
        </w:rPr>
        <w:t xml:space="preserve"> T</w:t>
      </w:r>
      <w:r w:rsidR="00F24C42">
        <w:rPr>
          <w:b/>
        </w:rPr>
        <w:t>akvimi</w:t>
      </w:r>
    </w:p>
    <w:p w:rsidR="00F24C42" w:rsidRDefault="00F24C42" w:rsidP="00F24C42">
      <w:pPr>
        <w:rPr>
          <w:b/>
        </w:rPr>
      </w:pPr>
    </w:p>
    <w:tbl>
      <w:tblPr>
        <w:tblStyle w:val="TabloKlavuzu"/>
        <w:tblW w:w="0" w:type="auto"/>
        <w:tblLook w:val="04A0" w:firstRow="1" w:lastRow="0" w:firstColumn="1" w:lastColumn="0" w:noHBand="0" w:noVBand="1"/>
      </w:tblPr>
      <w:tblGrid>
        <w:gridCol w:w="4531"/>
        <w:gridCol w:w="4531"/>
      </w:tblGrid>
      <w:tr w:rsidR="00F24C42" w:rsidTr="00123079">
        <w:tc>
          <w:tcPr>
            <w:tcW w:w="4531" w:type="dxa"/>
          </w:tcPr>
          <w:p w:rsidR="00F24C42" w:rsidRDefault="00F24C42" w:rsidP="00123079">
            <w:pPr>
              <w:rPr>
                <w:b/>
              </w:rPr>
            </w:pPr>
            <w:r>
              <w:rPr>
                <w:b/>
              </w:rPr>
              <w:t>YAPILACAK İŞLEM</w:t>
            </w:r>
          </w:p>
        </w:tc>
        <w:tc>
          <w:tcPr>
            <w:tcW w:w="4531" w:type="dxa"/>
          </w:tcPr>
          <w:p w:rsidR="00F24C42" w:rsidRDefault="00F24C42" w:rsidP="00123079">
            <w:pPr>
              <w:rPr>
                <w:b/>
              </w:rPr>
            </w:pPr>
            <w:r>
              <w:rPr>
                <w:b/>
              </w:rPr>
              <w:t>TARİHİ</w:t>
            </w:r>
          </w:p>
        </w:tc>
      </w:tr>
      <w:tr w:rsidR="00F24C42" w:rsidTr="00123079">
        <w:trPr>
          <w:trHeight w:val="427"/>
        </w:trPr>
        <w:tc>
          <w:tcPr>
            <w:tcW w:w="4531" w:type="dxa"/>
          </w:tcPr>
          <w:p w:rsidR="00F24C42" w:rsidRDefault="00F24C42" w:rsidP="00123079">
            <w:pPr>
              <w:rPr>
                <w:b/>
              </w:rPr>
            </w:pPr>
            <w:r>
              <w:rPr>
                <w:b/>
              </w:rPr>
              <w:t>Sınavın ilanı</w:t>
            </w:r>
          </w:p>
        </w:tc>
        <w:tc>
          <w:tcPr>
            <w:tcW w:w="4531" w:type="dxa"/>
          </w:tcPr>
          <w:p w:rsidR="00F24C42" w:rsidRDefault="00AC105A" w:rsidP="00AC105A">
            <w:pPr>
              <w:rPr>
                <w:b/>
              </w:rPr>
            </w:pPr>
            <w:r>
              <w:rPr>
                <w:b/>
              </w:rPr>
              <w:t>30</w:t>
            </w:r>
            <w:r w:rsidR="009073F4">
              <w:rPr>
                <w:b/>
              </w:rPr>
              <w:t xml:space="preserve"> Mart</w:t>
            </w:r>
            <w:r w:rsidR="00F24C42">
              <w:rPr>
                <w:b/>
              </w:rPr>
              <w:t xml:space="preserve"> 201</w:t>
            </w:r>
            <w:r>
              <w:rPr>
                <w:b/>
              </w:rPr>
              <w:t>5</w:t>
            </w:r>
          </w:p>
        </w:tc>
      </w:tr>
      <w:tr w:rsidR="00F24C42" w:rsidTr="00123079">
        <w:tc>
          <w:tcPr>
            <w:tcW w:w="4531" w:type="dxa"/>
          </w:tcPr>
          <w:p w:rsidR="00F24C42" w:rsidRDefault="00F24C42" w:rsidP="00123079">
            <w:pPr>
              <w:rPr>
                <w:b/>
              </w:rPr>
            </w:pPr>
            <w:r>
              <w:rPr>
                <w:b/>
              </w:rPr>
              <w:t>Başvuruların Birimler tarafından toplanması</w:t>
            </w:r>
          </w:p>
        </w:tc>
        <w:tc>
          <w:tcPr>
            <w:tcW w:w="4531" w:type="dxa"/>
          </w:tcPr>
          <w:p w:rsidR="00F24C42" w:rsidRDefault="00AC105A" w:rsidP="00AC105A">
            <w:pPr>
              <w:rPr>
                <w:b/>
              </w:rPr>
            </w:pPr>
            <w:r>
              <w:rPr>
                <w:b/>
              </w:rPr>
              <w:t>31 Mart</w:t>
            </w:r>
            <w:r w:rsidR="00F24C42">
              <w:rPr>
                <w:b/>
              </w:rPr>
              <w:t>-</w:t>
            </w:r>
            <w:r>
              <w:rPr>
                <w:b/>
              </w:rPr>
              <w:t>06</w:t>
            </w:r>
            <w:r w:rsidR="00F24C42">
              <w:rPr>
                <w:b/>
              </w:rPr>
              <w:t xml:space="preserve"> Nisan 201</w:t>
            </w:r>
            <w:r>
              <w:rPr>
                <w:b/>
              </w:rPr>
              <w:t>5</w:t>
            </w:r>
            <w:r w:rsidR="00F24C42">
              <w:rPr>
                <w:b/>
              </w:rPr>
              <w:t xml:space="preserve"> saat </w:t>
            </w:r>
            <w:proofErr w:type="gramStart"/>
            <w:r w:rsidR="00F24C42">
              <w:rPr>
                <w:b/>
              </w:rPr>
              <w:t>18:00</w:t>
            </w:r>
            <w:proofErr w:type="gramEnd"/>
            <w:r w:rsidR="00F24C42">
              <w:rPr>
                <w:b/>
              </w:rPr>
              <w:t>’ a kadar</w:t>
            </w:r>
          </w:p>
        </w:tc>
      </w:tr>
      <w:tr w:rsidR="00F24C42" w:rsidTr="00123079">
        <w:tc>
          <w:tcPr>
            <w:tcW w:w="4531" w:type="dxa"/>
          </w:tcPr>
          <w:p w:rsidR="00F24C42" w:rsidRDefault="00F24C42" w:rsidP="00123079">
            <w:pPr>
              <w:rPr>
                <w:b/>
              </w:rPr>
            </w:pPr>
            <w:r>
              <w:rPr>
                <w:b/>
              </w:rPr>
              <w:t>Birimlerin başvuruları onaylayarak İnsan Kaynakları ve Kalite Sistemleri Genel Koordinatörlüğüne göndermeleri</w:t>
            </w:r>
          </w:p>
        </w:tc>
        <w:tc>
          <w:tcPr>
            <w:tcW w:w="4531" w:type="dxa"/>
          </w:tcPr>
          <w:p w:rsidR="00F24C42" w:rsidRDefault="00AC105A" w:rsidP="00AC105A">
            <w:pPr>
              <w:rPr>
                <w:b/>
              </w:rPr>
            </w:pPr>
            <w:r>
              <w:rPr>
                <w:b/>
              </w:rPr>
              <w:t>08</w:t>
            </w:r>
            <w:r w:rsidR="00F24C42">
              <w:rPr>
                <w:b/>
              </w:rPr>
              <w:t xml:space="preserve"> </w:t>
            </w:r>
            <w:r>
              <w:rPr>
                <w:b/>
              </w:rPr>
              <w:t>Nisan 2015</w:t>
            </w:r>
            <w:r w:rsidR="00F24C42">
              <w:rPr>
                <w:b/>
              </w:rPr>
              <w:t xml:space="preserve"> saat 18:00’ a kadar</w:t>
            </w:r>
          </w:p>
        </w:tc>
      </w:tr>
      <w:tr w:rsidR="00F24C42" w:rsidTr="00123079">
        <w:tc>
          <w:tcPr>
            <w:tcW w:w="4531" w:type="dxa"/>
          </w:tcPr>
          <w:p w:rsidR="00F24C42" w:rsidRDefault="00F24C42" w:rsidP="00123079">
            <w:pPr>
              <w:rPr>
                <w:b/>
              </w:rPr>
            </w:pPr>
            <w:r>
              <w:rPr>
                <w:b/>
              </w:rPr>
              <w:t>Sınava girebilecek adayların kesin listelerinin yayımlanması</w:t>
            </w:r>
          </w:p>
        </w:tc>
        <w:tc>
          <w:tcPr>
            <w:tcW w:w="4531" w:type="dxa"/>
          </w:tcPr>
          <w:p w:rsidR="00F24C42" w:rsidRDefault="00AC105A" w:rsidP="00AC105A">
            <w:pPr>
              <w:rPr>
                <w:b/>
              </w:rPr>
            </w:pPr>
            <w:r>
              <w:rPr>
                <w:b/>
              </w:rPr>
              <w:t>10</w:t>
            </w:r>
            <w:r w:rsidR="00F24C42" w:rsidRPr="00BF0ED8">
              <w:rPr>
                <w:b/>
              </w:rPr>
              <w:t xml:space="preserve"> </w:t>
            </w:r>
            <w:r>
              <w:rPr>
                <w:b/>
              </w:rPr>
              <w:t>Nisan 2015</w:t>
            </w:r>
          </w:p>
        </w:tc>
      </w:tr>
      <w:tr w:rsidR="00F24C42" w:rsidTr="00123079">
        <w:tc>
          <w:tcPr>
            <w:tcW w:w="4531" w:type="dxa"/>
          </w:tcPr>
          <w:p w:rsidR="00F24C42" w:rsidRDefault="00F24C42" w:rsidP="00123079">
            <w:pPr>
              <w:rPr>
                <w:b/>
              </w:rPr>
            </w:pPr>
            <w:r>
              <w:rPr>
                <w:b/>
              </w:rPr>
              <w:t>Sınava giriş belgelerinin alınması</w:t>
            </w:r>
          </w:p>
        </w:tc>
        <w:tc>
          <w:tcPr>
            <w:tcW w:w="4531" w:type="dxa"/>
          </w:tcPr>
          <w:p w:rsidR="00F24C42" w:rsidRDefault="00AC105A" w:rsidP="00123079">
            <w:pPr>
              <w:rPr>
                <w:b/>
              </w:rPr>
            </w:pPr>
            <w:r>
              <w:rPr>
                <w:b/>
              </w:rPr>
              <w:t>12 Mayıs 2015</w:t>
            </w:r>
          </w:p>
        </w:tc>
      </w:tr>
      <w:tr w:rsidR="00F24C42" w:rsidTr="00123079">
        <w:tc>
          <w:tcPr>
            <w:tcW w:w="4531" w:type="dxa"/>
          </w:tcPr>
          <w:p w:rsidR="00F24C42" w:rsidRDefault="00F24C42" w:rsidP="00123079">
            <w:pPr>
              <w:rPr>
                <w:b/>
              </w:rPr>
            </w:pPr>
            <w:r>
              <w:rPr>
                <w:b/>
              </w:rPr>
              <w:t>Sınav Tarihi ve Saati</w:t>
            </w:r>
          </w:p>
        </w:tc>
        <w:tc>
          <w:tcPr>
            <w:tcW w:w="4531" w:type="dxa"/>
          </w:tcPr>
          <w:p w:rsidR="00F24C42" w:rsidRDefault="00AC105A" w:rsidP="00AC105A">
            <w:pPr>
              <w:rPr>
                <w:b/>
              </w:rPr>
            </w:pPr>
            <w:r>
              <w:rPr>
                <w:b/>
              </w:rPr>
              <w:t>15</w:t>
            </w:r>
            <w:r w:rsidR="00F24C42">
              <w:rPr>
                <w:b/>
              </w:rPr>
              <w:t xml:space="preserve"> </w:t>
            </w:r>
            <w:r>
              <w:rPr>
                <w:b/>
              </w:rPr>
              <w:t>Mayıs 2015</w:t>
            </w:r>
            <w:r w:rsidR="00F24C42">
              <w:rPr>
                <w:b/>
              </w:rPr>
              <w:t xml:space="preserve">         Saat:14:00</w:t>
            </w:r>
          </w:p>
        </w:tc>
      </w:tr>
      <w:tr w:rsidR="00F24C42" w:rsidTr="00123079">
        <w:tc>
          <w:tcPr>
            <w:tcW w:w="4531" w:type="dxa"/>
          </w:tcPr>
          <w:p w:rsidR="00F24C42" w:rsidRDefault="00F24C42" w:rsidP="00123079">
            <w:pPr>
              <w:rPr>
                <w:b/>
              </w:rPr>
            </w:pPr>
            <w:r>
              <w:rPr>
                <w:b/>
              </w:rPr>
              <w:t>Sınav Sonuçlarının açıklanması</w:t>
            </w:r>
          </w:p>
        </w:tc>
        <w:tc>
          <w:tcPr>
            <w:tcW w:w="4531" w:type="dxa"/>
          </w:tcPr>
          <w:p w:rsidR="00F24C42" w:rsidRDefault="00AC105A" w:rsidP="00AC105A">
            <w:pPr>
              <w:rPr>
                <w:b/>
              </w:rPr>
            </w:pPr>
            <w:r>
              <w:rPr>
                <w:b/>
              </w:rPr>
              <w:t>20</w:t>
            </w:r>
            <w:r w:rsidR="00F24C42">
              <w:rPr>
                <w:b/>
              </w:rPr>
              <w:t xml:space="preserve"> </w:t>
            </w:r>
            <w:r>
              <w:rPr>
                <w:b/>
              </w:rPr>
              <w:t>Mayıs</w:t>
            </w:r>
            <w:r w:rsidR="00F24C42">
              <w:rPr>
                <w:b/>
              </w:rPr>
              <w:t xml:space="preserve"> 201</w:t>
            </w:r>
            <w:r>
              <w:rPr>
                <w:b/>
              </w:rPr>
              <w:t>5</w:t>
            </w:r>
          </w:p>
        </w:tc>
      </w:tr>
      <w:tr w:rsidR="00F24C42" w:rsidTr="00123079">
        <w:tc>
          <w:tcPr>
            <w:tcW w:w="4531" w:type="dxa"/>
          </w:tcPr>
          <w:p w:rsidR="00F24C42" w:rsidRDefault="00F24C42" w:rsidP="00123079">
            <w:pPr>
              <w:rPr>
                <w:b/>
              </w:rPr>
            </w:pPr>
            <w:r>
              <w:rPr>
                <w:b/>
              </w:rPr>
              <w:t>Yazılı Sınav Sonuçlarına itiraz</w:t>
            </w:r>
          </w:p>
        </w:tc>
        <w:tc>
          <w:tcPr>
            <w:tcW w:w="4531" w:type="dxa"/>
          </w:tcPr>
          <w:p w:rsidR="00F24C42" w:rsidRDefault="00AC105A" w:rsidP="00123079">
            <w:pPr>
              <w:rPr>
                <w:b/>
              </w:rPr>
            </w:pPr>
            <w:r>
              <w:rPr>
                <w:b/>
              </w:rPr>
              <w:t>20-27 Mayıs 2015</w:t>
            </w:r>
          </w:p>
        </w:tc>
      </w:tr>
      <w:tr w:rsidR="00F24C42" w:rsidTr="00123079">
        <w:tc>
          <w:tcPr>
            <w:tcW w:w="4531" w:type="dxa"/>
          </w:tcPr>
          <w:p w:rsidR="00F24C42" w:rsidRDefault="00F24C42" w:rsidP="00123079">
            <w:pPr>
              <w:rPr>
                <w:b/>
              </w:rPr>
            </w:pPr>
            <w:r>
              <w:rPr>
                <w:b/>
              </w:rPr>
              <w:t>İtirazların Değerlendirilmesi</w:t>
            </w:r>
          </w:p>
        </w:tc>
        <w:tc>
          <w:tcPr>
            <w:tcW w:w="4531" w:type="dxa"/>
          </w:tcPr>
          <w:p w:rsidR="00F24C42" w:rsidRDefault="002021E2" w:rsidP="00123079">
            <w:pPr>
              <w:rPr>
                <w:b/>
              </w:rPr>
            </w:pPr>
            <w:r>
              <w:rPr>
                <w:b/>
              </w:rPr>
              <w:t>28</w:t>
            </w:r>
            <w:r w:rsidR="00AC105A">
              <w:rPr>
                <w:b/>
              </w:rPr>
              <w:t xml:space="preserve"> Mayıs 2015</w:t>
            </w:r>
          </w:p>
        </w:tc>
      </w:tr>
      <w:tr w:rsidR="00F24C42" w:rsidTr="00123079">
        <w:tc>
          <w:tcPr>
            <w:tcW w:w="4531" w:type="dxa"/>
          </w:tcPr>
          <w:p w:rsidR="00F24C42" w:rsidRDefault="00F24C42" w:rsidP="00123079">
            <w:pPr>
              <w:rPr>
                <w:b/>
              </w:rPr>
            </w:pPr>
            <w:r>
              <w:rPr>
                <w:b/>
              </w:rPr>
              <w:t>Sonuçların açıklanması</w:t>
            </w:r>
          </w:p>
        </w:tc>
        <w:tc>
          <w:tcPr>
            <w:tcW w:w="4531" w:type="dxa"/>
          </w:tcPr>
          <w:p w:rsidR="00F24C42" w:rsidRDefault="00AC105A" w:rsidP="00AC105A">
            <w:pPr>
              <w:rPr>
                <w:b/>
              </w:rPr>
            </w:pPr>
            <w:r>
              <w:rPr>
                <w:b/>
              </w:rPr>
              <w:t>01</w:t>
            </w:r>
            <w:r w:rsidR="00F24C42">
              <w:rPr>
                <w:b/>
              </w:rPr>
              <w:t xml:space="preserve"> Haziran 201</w:t>
            </w:r>
            <w:r>
              <w:rPr>
                <w:b/>
              </w:rPr>
              <w:t>5</w:t>
            </w:r>
          </w:p>
        </w:tc>
      </w:tr>
    </w:tbl>
    <w:p w:rsidR="00F24C42" w:rsidRPr="002170F7" w:rsidRDefault="00F24C42" w:rsidP="00F24C42">
      <w:pPr>
        <w:rPr>
          <w:b/>
        </w:rPr>
      </w:pPr>
    </w:p>
    <w:p w:rsidR="00F24C42" w:rsidRDefault="00F24C42" w:rsidP="00F24C42"/>
    <w:p w:rsidR="00F24C42" w:rsidRDefault="00F24C42" w:rsidP="00F24C42"/>
    <w:p w:rsidR="00F24C42" w:rsidRDefault="00F24C42" w:rsidP="002170F7">
      <w:pPr>
        <w:rPr>
          <w:b/>
          <w:u w:val="single"/>
        </w:rPr>
      </w:pPr>
      <w:r w:rsidRPr="00203989">
        <w:rPr>
          <w:b/>
          <w:u w:val="single"/>
        </w:rPr>
        <w:t xml:space="preserve">Sınav Yeri: </w:t>
      </w:r>
      <w:r w:rsidR="00AC105A">
        <w:rPr>
          <w:b/>
          <w:u w:val="single"/>
        </w:rPr>
        <w:t xml:space="preserve">Güneydoğu Anadolu Projesi Bölge Kalkınma İdaresi Başkanlığı Toplantı </w:t>
      </w:r>
      <w:proofErr w:type="gramStart"/>
      <w:r w:rsidR="00AC105A">
        <w:rPr>
          <w:b/>
          <w:u w:val="single"/>
        </w:rPr>
        <w:t>Salonu</w:t>
      </w:r>
      <w:r>
        <w:rPr>
          <w:b/>
          <w:u w:val="single"/>
        </w:rPr>
        <w:t xml:space="preserve">       </w:t>
      </w:r>
      <w:proofErr w:type="spellStart"/>
      <w:r w:rsidR="00AC105A">
        <w:rPr>
          <w:b/>
          <w:u w:val="single"/>
        </w:rPr>
        <w:t>Karaköprü</w:t>
      </w:r>
      <w:proofErr w:type="spellEnd"/>
      <w:proofErr w:type="gramEnd"/>
      <w:r w:rsidR="00AC105A">
        <w:rPr>
          <w:b/>
          <w:u w:val="single"/>
        </w:rPr>
        <w:t>/</w:t>
      </w:r>
      <w:r>
        <w:rPr>
          <w:b/>
          <w:u w:val="single"/>
        </w:rPr>
        <w:t>ŞANLIURFA</w:t>
      </w:r>
      <w:bookmarkStart w:id="0" w:name="_GoBack"/>
      <w:bookmarkEnd w:id="0"/>
    </w:p>
    <w:sectPr w:rsidR="00F24C42" w:rsidSect="008B0B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00"/>
    <w:family w:val="roman"/>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10C0B"/>
    <w:multiLevelType w:val="hybridMultilevel"/>
    <w:tmpl w:val="1100947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E951152"/>
    <w:multiLevelType w:val="hybridMultilevel"/>
    <w:tmpl w:val="D63EADB0"/>
    <w:lvl w:ilvl="0" w:tplc="1354E39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FD5167A"/>
    <w:multiLevelType w:val="hybridMultilevel"/>
    <w:tmpl w:val="BF36ED18"/>
    <w:lvl w:ilvl="0" w:tplc="16760562">
      <w:start w:val="1"/>
      <w:numFmt w:val="decimal"/>
      <w:lvlText w:val="%1)"/>
      <w:lvlJc w:val="left"/>
      <w:pPr>
        <w:ind w:left="926" w:hanging="36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3">
    <w:nsid w:val="109A2820"/>
    <w:multiLevelType w:val="hybridMultilevel"/>
    <w:tmpl w:val="8B328088"/>
    <w:lvl w:ilvl="0" w:tplc="D52C8FAE">
      <w:start w:val="1"/>
      <w:numFmt w:val="decimal"/>
      <w:lvlText w:val="%1)"/>
      <w:lvlJc w:val="left"/>
      <w:pPr>
        <w:ind w:left="926" w:hanging="36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4">
    <w:nsid w:val="1BE96CE3"/>
    <w:multiLevelType w:val="hybridMultilevel"/>
    <w:tmpl w:val="B1A8266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22833549"/>
    <w:multiLevelType w:val="hybridMultilevel"/>
    <w:tmpl w:val="7B06FA82"/>
    <w:lvl w:ilvl="0" w:tplc="9E222818">
      <w:start w:val="1"/>
      <w:numFmt w:val="decimal"/>
      <w:lvlText w:val="%1)"/>
      <w:lvlJc w:val="left"/>
      <w:pPr>
        <w:ind w:left="926" w:hanging="36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6">
    <w:nsid w:val="2878404F"/>
    <w:multiLevelType w:val="hybridMultilevel"/>
    <w:tmpl w:val="6D7233A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EA34E79"/>
    <w:multiLevelType w:val="hybridMultilevel"/>
    <w:tmpl w:val="3FB676D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2163A0B"/>
    <w:multiLevelType w:val="hybridMultilevel"/>
    <w:tmpl w:val="F0AA4056"/>
    <w:lvl w:ilvl="0" w:tplc="6E680F36">
      <w:start w:val="1"/>
      <w:numFmt w:val="lowerLetter"/>
      <w:lvlText w:val="%1)"/>
      <w:lvlJc w:val="left"/>
      <w:pPr>
        <w:ind w:left="926" w:hanging="36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9">
    <w:nsid w:val="3ED953F8"/>
    <w:multiLevelType w:val="hybridMultilevel"/>
    <w:tmpl w:val="918A0064"/>
    <w:lvl w:ilvl="0" w:tplc="108E80F4">
      <w:start w:val="1"/>
      <w:numFmt w:val="lowerLetter"/>
      <w:lvlText w:val="%1)"/>
      <w:lvlJc w:val="left"/>
      <w:pPr>
        <w:ind w:left="926" w:hanging="36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10">
    <w:nsid w:val="44FB08EF"/>
    <w:multiLevelType w:val="hybridMultilevel"/>
    <w:tmpl w:val="B2D063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4BA4272F"/>
    <w:multiLevelType w:val="hybridMultilevel"/>
    <w:tmpl w:val="91A6F50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59974BB0"/>
    <w:multiLevelType w:val="hybridMultilevel"/>
    <w:tmpl w:val="D70ED85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5BAF18C5"/>
    <w:multiLevelType w:val="hybridMultilevel"/>
    <w:tmpl w:val="012AF1AA"/>
    <w:lvl w:ilvl="0" w:tplc="BA4EDE4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nsid w:val="5C806F06"/>
    <w:multiLevelType w:val="hybridMultilevel"/>
    <w:tmpl w:val="0E16CEFC"/>
    <w:lvl w:ilvl="0" w:tplc="7C6821C6">
      <w:start w:val="1"/>
      <w:numFmt w:val="decimal"/>
      <w:lvlText w:val="%1."/>
      <w:lvlJc w:val="left"/>
      <w:pPr>
        <w:ind w:left="926" w:hanging="36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15">
    <w:nsid w:val="63F45072"/>
    <w:multiLevelType w:val="hybridMultilevel"/>
    <w:tmpl w:val="F500C6AE"/>
    <w:lvl w:ilvl="0" w:tplc="03764492">
      <w:start w:val="1"/>
      <w:numFmt w:val="lowerLetter"/>
      <w:lvlText w:val="%1)"/>
      <w:lvlJc w:val="left"/>
      <w:pPr>
        <w:ind w:left="926" w:hanging="36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16">
    <w:nsid w:val="676718B9"/>
    <w:multiLevelType w:val="hybridMultilevel"/>
    <w:tmpl w:val="61EE79A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67D226CA"/>
    <w:multiLevelType w:val="hybridMultilevel"/>
    <w:tmpl w:val="250806D8"/>
    <w:lvl w:ilvl="0" w:tplc="D62CE6F8">
      <w:start w:val="1"/>
      <w:numFmt w:val="lowerLetter"/>
      <w:lvlText w:val="%1)"/>
      <w:lvlJc w:val="left"/>
      <w:pPr>
        <w:ind w:left="786" w:hanging="360"/>
      </w:pPr>
      <w:rPr>
        <w:rFonts w:hint="default"/>
        <w:b w:val="0"/>
      </w:rPr>
    </w:lvl>
    <w:lvl w:ilvl="1" w:tplc="041F0019">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18">
    <w:nsid w:val="70374B37"/>
    <w:multiLevelType w:val="hybridMultilevel"/>
    <w:tmpl w:val="A66852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708B6510"/>
    <w:multiLevelType w:val="hybridMultilevel"/>
    <w:tmpl w:val="8A1CDB0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72FD2ACE"/>
    <w:multiLevelType w:val="hybridMultilevel"/>
    <w:tmpl w:val="8996D8D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796156CA"/>
    <w:multiLevelType w:val="hybridMultilevel"/>
    <w:tmpl w:val="731C8D36"/>
    <w:lvl w:ilvl="0" w:tplc="E0B656A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79B60505"/>
    <w:multiLevelType w:val="hybridMultilevel"/>
    <w:tmpl w:val="87DA5A54"/>
    <w:lvl w:ilvl="0" w:tplc="924A97F8">
      <w:start w:val="1"/>
      <w:numFmt w:val="decimal"/>
      <w:lvlText w:val="%1)"/>
      <w:lvlJc w:val="left"/>
      <w:pPr>
        <w:ind w:left="926" w:hanging="36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23">
    <w:nsid w:val="7BA25BAF"/>
    <w:multiLevelType w:val="hybridMultilevel"/>
    <w:tmpl w:val="12AC9A6C"/>
    <w:lvl w:ilvl="0" w:tplc="9CF8666E">
      <w:start w:val="1"/>
      <w:numFmt w:val="lowerLetter"/>
      <w:lvlText w:val="%1)"/>
      <w:lvlJc w:val="left"/>
      <w:pPr>
        <w:ind w:left="926" w:hanging="36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24">
    <w:nsid w:val="7F106647"/>
    <w:multiLevelType w:val="hybridMultilevel"/>
    <w:tmpl w:val="9A2065D6"/>
    <w:lvl w:ilvl="0" w:tplc="E71A9124">
      <w:start w:val="1"/>
      <w:numFmt w:val="decimal"/>
      <w:lvlText w:val="%1."/>
      <w:lvlJc w:val="left"/>
      <w:pPr>
        <w:ind w:left="720" w:hanging="360"/>
      </w:pPr>
      <w:rPr>
        <w:rFonts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1"/>
  </w:num>
  <w:num w:numId="3">
    <w:abstractNumId w:val="16"/>
  </w:num>
  <w:num w:numId="4">
    <w:abstractNumId w:val="8"/>
  </w:num>
  <w:num w:numId="5">
    <w:abstractNumId w:val="15"/>
  </w:num>
  <w:num w:numId="6">
    <w:abstractNumId w:val="3"/>
  </w:num>
  <w:num w:numId="7">
    <w:abstractNumId w:val="0"/>
  </w:num>
  <w:num w:numId="8">
    <w:abstractNumId w:val="17"/>
  </w:num>
  <w:num w:numId="9">
    <w:abstractNumId w:val="9"/>
  </w:num>
  <w:num w:numId="10">
    <w:abstractNumId w:val="2"/>
  </w:num>
  <w:num w:numId="11">
    <w:abstractNumId w:val="22"/>
  </w:num>
  <w:num w:numId="12">
    <w:abstractNumId w:val="5"/>
  </w:num>
  <w:num w:numId="13">
    <w:abstractNumId w:val="12"/>
  </w:num>
  <w:num w:numId="14">
    <w:abstractNumId w:val="10"/>
  </w:num>
  <w:num w:numId="15">
    <w:abstractNumId w:val="24"/>
  </w:num>
  <w:num w:numId="16">
    <w:abstractNumId w:val="13"/>
  </w:num>
  <w:num w:numId="17">
    <w:abstractNumId w:val="20"/>
  </w:num>
  <w:num w:numId="18">
    <w:abstractNumId w:val="4"/>
  </w:num>
  <w:num w:numId="19">
    <w:abstractNumId w:val="14"/>
  </w:num>
  <w:num w:numId="20">
    <w:abstractNumId w:val="23"/>
  </w:num>
  <w:num w:numId="21">
    <w:abstractNumId w:val="7"/>
  </w:num>
  <w:num w:numId="22">
    <w:abstractNumId w:val="18"/>
  </w:num>
  <w:num w:numId="23">
    <w:abstractNumId w:val="11"/>
  </w:num>
  <w:num w:numId="24">
    <w:abstractNumId w:val="19"/>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85F"/>
    <w:rsid w:val="0002031B"/>
    <w:rsid w:val="00024E06"/>
    <w:rsid w:val="000322C0"/>
    <w:rsid w:val="00033687"/>
    <w:rsid w:val="00060DC0"/>
    <w:rsid w:val="00067658"/>
    <w:rsid w:val="00086855"/>
    <w:rsid w:val="00090119"/>
    <w:rsid w:val="000A47CA"/>
    <w:rsid w:val="00106428"/>
    <w:rsid w:val="00111EDF"/>
    <w:rsid w:val="0012509D"/>
    <w:rsid w:val="001373E5"/>
    <w:rsid w:val="002021E2"/>
    <w:rsid w:val="00203989"/>
    <w:rsid w:val="002170F7"/>
    <w:rsid w:val="00253FF7"/>
    <w:rsid w:val="002619F4"/>
    <w:rsid w:val="002944F3"/>
    <w:rsid w:val="002A014A"/>
    <w:rsid w:val="002D06B6"/>
    <w:rsid w:val="00382832"/>
    <w:rsid w:val="00394E75"/>
    <w:rsid w:val="003A1B6F"/>
    <w:rsid w:val="00427707"/>
    <w:rsid w:val="004C2A20"/>
    <w:rsid w:val="005445DE"/>
    <w:rsid w:val="00547BB0"/>
    <w:rsid w:val="005A304D"/>
    <w:rsid w:val="00660C4B"/>
    <w:rsid w:val="006663B3"/>
    <w:rsid w:val="00671A9C"/>
    <w:rsid w:val="006D089A"/>
    <w:rsid w:val="006E6C8D"/>
    <w:rsid w:val="007B338B"/>
    <w:rsid w:val="008B0BDA"/>
    <w:rsid w:val="008D41B2"/>
    <w:rsid w:val="008E5479"/>
    <w:rsid w:val="008F6296"/>
    <w:rsid w:val="009073F4"/>
    <w:rsid w:val="00963493"/>
    <w:rsid w:val="009B3569"/>
    <w:rsid w:val="009B6EAB"/>
    <w:rsid w:val="00A40B27"/>
    <w:rsid w:val="00A64474"/>
    <w:rsid w:val="00A64A86"/>
    <w:rsid w:val="00A65156"/>
    <w:rsid w:val="00AC105A"/>
    <w:rsid w:val="00AC5A6C"/>
    <w:rsid w:val="00AC6872"/>
    <w:rsid w:val="00B7215F"/>
    <w:rsid w:val="00BA185F"/>
    <w:rsid w:val="00BC15FA"/>
    <w:rsid w:val="00BC7BC6"/>
    <w:rsid w:val="00BF0ED8"/>
    <w:rsid w:val="00C439DC"/>
    <w:rsid w:val="00CC5765"/>
    <w:rsid w:val="00CD7097"/>
    <w:rsid w:val="00CE7575"/>
    <w:rsid w:val="00D001A4"/>
    <w:rsid w:val="00D17552"/>
    <w:rsid w:val="00D20C8F"/>
    <w:rsid w:val="00D41ED7"/>
    <w:rsid w:val="00D575DB"/>
    <w:rsid w:val="00D6108E"/>
    <w:rsid w:val="00D82913"/>
    <w:rsid w:val="00DA331A"/>
    <w:rsid w:val="00DD5DE2"/>
    <w:rsid w:val="00E22A65"/>
    <w:rsid w:val="00E518DC"/>
    <w:rsid w:val="00EB493A"/>
    <w:rsid w:val="00EE74BC"/>
    <w:rsid w:val="00EF39F3"/>
    <w:rsid w:val="00F24C42"/>
    <w:rsid w:val="00F3007D"/>
    <w:rsid w:val="00F700B7"/>
    <w:rsid w:val="00F81421"/>
    <w:rsid w:val="00F8649C"/>
    <w:rsid w:val="00FF12B3"/>
    <w:rsid w:val="00FF71A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895BD0-E6B4-4ABD-97E0-230DB794F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ED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B6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B6EAB"/>
    <w:pPr>
      <w:ind w:left="720"/>
      <w:contextualSpacing/>
    </w:pPr>
  </w:style>
  <w:style w:type="paragraph" w:customStyle="1" w:styleId="3-NormalYaz">
    <w:name w:val="3-Normal Yazı"/>
    <w:rsid w:val="00A40B27"/>
    <w:pPr>
      <w:tabs>
        <w:tab w:val="left" w:pos="566"/>
      </w:tabs>
      <w:spacing w:after="0" w:line="240" w:lineRule="auto"/>
      <w:jc w:val="both"/>
    </w:pPr>
    <w:rPr>
      <w:rFonts w:ascii="Times New Roman" w:eastAsia="ヒラギノ明朝 Pro W3" w:hAnsi="Times" w:cs="Times New Roman"/>
      <w:sz w:val="19"/>
      <w:szCs w:val="20"/>
    </w:rPr>
  </w:style>
  <w:style w:type="character" w:customStyle="1" w:styleId="grame">
    <w:name w:val="grame"/>
    <w:basedOn w:val="VarsaylanParagrafYazTipi"/>
    <w:rsid w:val="006D089A"/>
  </w:style>
  <w:style w:type="character" w:customStyle="1" w:styleId="apple-converted-space">
    <w:name w:val="apple-converted-space"/>
    <w:basedOn w:val="VarsaylanParagrafYazTipi"/>
    <w:rsid w:val="006D089A"/>
  </w:style>
  <w:style w:type="character" w:customStyle="1" w:styleId="spelle">
    <w:name w:val="spelle"/>
    <w:basedOn w:val="VarsaylanParagrafYazTipi"/>
    <w:rsid w:val="006D089A"/>
  </w:style>
  <w:style w:type="paragraph" w:styleId="BalonMetni">
    <w:name w:val="Balloon Text"/>
    <w:basedOn w:val="Normal"/>
    <w:link w:val="BalonMetniChar"/>
    <w:uiPriority w:val="99"/>
    <w:semiHidden/>
    <w:unhideWhenUsed/>
    <w:rsid w:val="008E547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E5479"/>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11D30-12AF-48F9-A74D-63544E4D9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1223</Words>
  <Characters>6973</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NhrCR(Nimueh)</Company>
  <LinksUpToDate>false</LinksUpToDate>
  <CharactersWithSpaces>8180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DOGAN</dc:creator>
  <cp:lastModifiedBy>Muharrem Tezsevin</cp:lastModifiedBy>
  <cp:revision>9</cp:revision>
  <cp:lastPrinted>2014-04-24T06:26:00Z</cp:lastPrinted>
  <dcterms:created xsi:type="dcterms:W3CDTF">2015-03-27T14:25:00Z</dcterms:created>
  <dcterms:modified xsi:type="dcterms:W3CDTF">2015-03-31T10:25:00Z</dcterms:modified>
</cp:coreProperties>
</file>