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91" w:rsidRPr="00D93D91" w:rsidRDefault="00D93D91" w:rsidP="00D93D91">
      <w:pPr>
        <w:spacing w:before="100" w:beforeAutospacing="1" w:after="75" w:line="240" w:lineRule="auto"/>
        <w:outlineLvl w:val="2"/>
        <w:rPr>
          <w:rFonts w:ascii="Arial" w:eastAsia="Times New Roman" w:hAnsi="Arial" w:cs="Arial"/>
          <w:b/>
          <w:bCs/>
          <w:color w:val="666666"/>
          <w:sz w:val="21"/>
          <w:szCs w:val="21"/>
        </w:rPr>
      </w:pPr>
      <w:r w:rsidRPr="00D93D91">
        <w:rPr>
          <w:rFonts w:ascii="Arial" w:eastAsia="Times New Roman" w:hAnsi="Arial" w:cs="Arial"/>
          <w:b/>
          <w:bCs/>
          <w:color w:val="666666"/>
          <w:sz w:val="21"/>
          <w:szCs w:val="21"/>
        </w:rPr>
        <w:t>Kanun Hükmünde Kararnamede Değişiklik Yapılması Hakkında Kanun 3</w:t>
      </w:r>
    </w:p>
    <w:tbl>
      <w:tblPr>
        <w:tblW w:w="0" w:type="auto"/>
        <w:tblInd w:w="108" w:type="dxa"/>
        <w:tblCellMar>
          <w:left w:w="0" w:type="dxa"/>
          <w:right w:w="0" w:type="dxa"/>
        </w:tblCellMar>
        <w:tblLook w:val="04A0"/>
      </w:tblPr>
      <w:tblGrid>
        <w:gridCol w:w="9180"/>
      </w:tblGrid>
      <w:tr w:rsidR="00D93D91" w:rsidRPr="00D93D91" w:rsidTr="00D93D91">
        <w:tc>
          <w:tcPr>
            <w:tcW w:w="0" w:type="auto"/>
            <w:tcMar>
              <w:top w:w="0" w:type="dxa"/>
              <w:left w:w="108" w:type="dxa"/>
              <w:bottom w:w="0" w:type="dxa"/>
              <w:right w:w="108" w:type="dxa"/>
            </w:tcMar>
            <w:hideMark/>
          </w:tcPr>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24"/>
              </w:rPr>
              <w:t>Kanun</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20"/>
              </w:rPr>
              <w:t>Kalkınma Ajanslarının Kuruluşu, Koordinasyonu ve</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20"/>
              </w:rPr>
              <w:t>Görevleri Hakkında Kanun</w:t>
            </w:r>
          </w:p>
          <w:p w:rsidR="00D93D91" w:rsidRPr="00D93D91" w:rsidRDefault="00D93D91" w:rsidP="00D93D91">
            <w:pPr>
              <w:spacing w:before="75" w:after="225" w:line="240" w:lineRule="auto"/>
              <w:ind w:left="75" w:right="75"/>
              <w:rPr>
                <w:rFonts w:ascii="Arial" w:eastAsia="Times New Roman" w:hAnsi="Arial" w:cs="Arial"/>
                <w:color w:val="3A3A3A"/>
                <w:sz w:val="18"/>
                <w:szCs w:val="18"/>
              </w:rPr>
            </w:pPr>
            <w:r w:rsidRPr="00D93D91">
              <w:rPr>
                <w:rFonts w:ascii="Arial" w:eastAsia="Times New Roman" w:hAnsi="Arial" w:cs="Arial"/>
                <w:color w:val="3A3A3A"/>
                <w:sz w:val="20"/>
              </w:rPr>
              <w:t> </w:t>
            </w:r>
          </w:p>
          <w:p w:rsidR="00D93D91" w:rsidRPr="00D93D91" w:rsidRDefault="00D93D91" w:rsidP="00D93D91">
            <w:pPr>
              <w:spacing w:before="75" w:after="225" w:line="240" w:lineRule="auto"/>
              <w:ind w:left="75" w:right="75"/>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u w:val="single"/>
              </w:rPr>
              <w:t>Kanun No. 5449</w:t>
            </w:r>
            <w:r w:rsidRPr="00D93D91">
              <w:rPr>
                <w:rFonts w:ascii="Arial" w:eastAsia="Times New Roman" w:hAnsi="Arial" w:cs="Arial"/>
                <w:b/>
                <w:bCs/>
                <w:color w:val="3A3A3A"/>
                <w:sz w:val="18"/>
              </w:rPr>
              <w:t xml:space="preserve">                                                                                                    </w:t>
            </w:r>
            <w:r w:rsidRPr="00D93D91">
              <w:rPr>
                <w:rFonts w:ascii="Arial" w:eastAsia="Times New Roman" w:hAnsi="Arial" w:cs="Arial"/>
                <w:b/>
                <w:bCs/>
                <w:color w:val="3A3A3A"/>
                <w:sz w:val="18"/>
                <w:u w:val="single"/>
              </w:rPr>
              <w:t>Kabul Tarihi: 25.1.2006</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b/>
                <w:bCs/>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BİRİNCİ BÖLÜM</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Amaç ve Kapsam, Tanımlar, Kuruluş, Genel Koordinasyon</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Amaç ve kapsam</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 —</w:t>
            </w:r>
            <w:r w:rsidRPr="00D93D91">
              <w:rPr>
                <w:rFonts w:ascii="Arial" w:eastAsia="Times New Roman" w:hAnsi="Arial" w:cs="Arial"/>
                <w:color w:val="3A3A3A"/>
                <w:sz w:val="18"/>
              </w:rPr>
              <w:t xml:space="preserve"> Bu Kanunun amacı; kamu kesimi, özel kesim ve sivil toplum kuruluşları arasındaki işbirliğini geliştirmek, kaynakların yerinde ve etkin kullanımını sağlamak ve yerel potansiyeli harekete geçirmek suretiyle, ulusal kalkınma plânı ve programlarda öngörülen ilke ve politikalarla uyumlu olarak bölgesel gelişmeyi hızlandırmak, sürdürülebilirliğini sağlamak, bölgeler arası ve bölge içi gelişmişlik farklarını azaltmak üzere oluşturulacak kalkınma ajanslarının kuruluş, görev ve yetkileri ile koordinasyonuna ilişkin esas ve usûlleri düzenlemektir.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Tanımlar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2  — </w:t>
            </w:r>
            <w:r w:rsidRPr="00D93D91">
              <w:rPr>
                <w:rFonts w:ascii="Arial" w:eastAsia="Times New Roman" w:hAnsi="Arial" w:cs="Arial"/>
                <w:color w:val="3A3A3A"/>
                <w:sz w:val="18"/>
              </w:rPr>
              <w:t>Bu Kanunun uygulanmasında;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Bölge: EK 1 listede belirtilen Düzey 2 İstatistikî Bölge Birimini,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Ajans: Kalkınma ajansını,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Kuruluş kararnamesi: Kalkınma ajanslarının kuruluşuna dair Bakanlar Kurulu kararını,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ifade eder.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Kuruluş</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3 — </w:t>
            </w:r>
            <w:r w:rsidRPr="00D93D91">
              <w:rPr>
                <w:rFonts w:ascii="Arial" w:eastAsia="Times New Roman" w:hAnsi="Arial" w:cs="Arial"/>
                <w:color w:val="3A3A3A"/>
                <w:sz w:val="18"/>
              </w:rPr>
              <w:t>Ajanslar, bölgeler esas alınarak, Devlet Planlama Teşkilatı Müsteşarlığının bağlı olduğu Bakanın teklifi üzerine Bakanlar Kurulu kararı ile kurulur. Ajans merkezinin bulunacağı il, kuruluş kararnamesinde belirtilir.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EK 1 listede belirtilen bölgelerin yeniden düzenlenmesine ve kurulmuş olan Ajansın kaldırılmasına Bakanlar Kurulu yetkilidir.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Ajanslar, tüzel kişiliği haiz ve bu Kanunla düzenlenmemiş bütün işlemlerinde özel hukuk hükümlerine tâbidir.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Genel koordinasyon</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4 —</w:t>
            </w:r>
            <w:r w:rsidRPr="00D93D91">
              <w:rPr>
                <w:rFonts w:ascii="Arial" w:eastAsia="Times New Roman" w:hAnsi="Arial" w:cs="Arial"/>
                <w:color w:val="3A3A3A"/>
                <w:sz w:val="18"/>
              </w:rPr>
              <w:t xml:space="preserve"> Ajansların ulusal düzeyde koordinasyonundan Devlet Planlama Teşkilatı sorumludur.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Devlet Planlama Teşkilatı;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Bölgeler arası ve bölge içi gelişmişlik farklarını azaltıcı tedbirleri alır; plânlama, programlama ve projelendirme konularında ajanslara rehberlik ve danışmanlık yapar, plân ve programların uygulanmasını izler ve değerlendirir.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b) Ajansların kurumsal performansları ile yürütülen programların performanslarının ölçülmesine dair </w:t>
            </w:r>
            <w:r w:rsidRPr="00D93D91">
              <w:rPr>
                <w:rFonts w:ascii="Arial" w:eastAsia="Times New Roman" w:hAnsi="Arial" w:cs="Arial"/>
                <w:color w:val="3A3A3A"/>
                <w:sz w:val="18"/>
              </w:rPr>
              <w:lastRenderedPageBreak/>
              <w:t>usûl ve esasları belirleyerek, bunların değerlendirmesini yapar veya yaptırır.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Bölgesel gelişmeye yönelik iç ve dış kaynaklı fonların ajanslara tahsisi ile bunların kullanımına ilişkin usûl ve esasları belirler.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Ajanslar arası işbirliğini sağlar ve ortak proje üretimini destekler.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Ajansların işlevlerini etkili ve verimli olarak yerine getirebilmesi için merkezî düzeyde ilgili kurum ve kuruluşlarla işbirliği ve koordinasyonu sağlar.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Ajansların yıllık çalışma programlarını onaylar.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 Yönetim kurulu tarafından, nitelikleri uygun kişiler arasında seçilen ve teklif edilen ajans genel sekreterini  onaylar.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h) Plân ve programlara, yapılacak yardım ve transferlere, personelin nitelik ve istihdamına, bütçe ve muhasebe standartlarının kullanımına, faaliyet raporlarına, izleme, değerlendirme ve denetime ilişkin esas ve usûller ile yatırım destek ofislerinin çalışma esas ve usûllerini ilgili kamu kurum ve kuruluşlarının görüşünü alarak belirler.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İKİNCİ BÖLÜM</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Görev ve Yetkiler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Ajansın görev ve yetkileri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5 —</w:t>
            </w:r>
            <w:r w:rsidRPr="00D93D91">
              <w:rPr>
                <w:rFonts w:ascii="Arial" w:eastAsia="Times New Roman" w:hAnsi="Arial" w:cs="Arial"/>
                <w:color w:val="3A3A3A"/>
                <w:sz w:val="18"/>
              </w:rPr>
              <w:t xml:space="preserve"> Ajansın görev ve yetkileri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Yerel yönetimlerin plânlama çalışmalarına teknik destek sağlamak.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Bölge plân ve programlarının uygulanmasını sağlayıcı faaliyet ve projelere destek olmak; bu kapsamda desteklenen faaliyet ve projelerin uygulama sürecini izlemek, değerlendirmek ve sonuçlarını Devlet Planlama Teşkilatı Müsteşarlığına bildirmek.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Bölge plân ve programlarına uygun olarak bölgenin kırsal ve yerel kalkınma ile ilgili kapasitesinin geliştirilmesine katkıda bulunmak ve bu kapsamdaki projelere destek sağlamak.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Bölgede kamu kesimi, özel kesim ve sivil toplum kuruluşları tarafından yürütülen ve bölge plân ve programları açısından önemli görülen diğer projeleri izlemek.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Bölgesel gelişme hedeflerini gerçekleştirmeye yönelik olarak; kamu kesimi, özel kesim ve sivil toplum kuruluşları arasındaki işbirliğini geliştirmek.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4 üncü maddenin ikinci fıkrasının (c) bendi çerçevesinde ajansa tahsis edilen kaynakları, bölge plân ve programlarına uygun olarak kullanmak veya kullandırmak.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 Bölgenin kaynak ve olanaklarını tespit etmeye, ekonomik ve sosyal gelişmeyi hızlandırmaya ve rekabet gücünü artırmaya yönelik araştırmalar yapmak, yaptırmak, başka kişi, kurum ve kuruluşların yaptığı araştırmaları desteklemek.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h) Bölgenin iş ve yatırım imkânlarının, ilgili kuruluşlarla işbirliği halinde ulusal ve uluslararası düzeyde tanıtımını yapmak veya yaptırmak.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 Bölge illerinde yatırımcıların, kamu kurum ve kuruluşlarının görev ve yetki alanına giren izin ve ruhsat işlemleri ile diğer idarî iş ve işlemlerini, ilgili mevzuatta belirtilen süre içinde sonuçlandırmak üzere tek elden takip ve koordine etmek.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j) Yönetim, üretim, tanıtım, pazarlama, teknoloji, finansman, örgütlenme ve işgücü eğitimi gibi konularda, ilgili kuruluşlarla işbirliği sağlayarak küçük ve orta ölçekli işletmelerle yeni girişimcileri desteklemek.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 Türkiye'nin katıldığı ikili veya çok taraflı uluslararası programlara ilişkin faaliyetlerin bölgede tanıtımını yapmak ve bu programlar kapsamında proje geliştirilmesine katkı sağlamak.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lastRenderedPageBreak/>
              <w:t>             l) Ajansın faaliyetleri, malî yapısı ve ajansla ilgili diğer hususların güncel olarak yayınlanacağı bir internet sitesi oluşturmak.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Bilgi toplama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6 — </w:t>
            </w:r>
            <w:r w:rsidRPr="00D93D91">
              <w:rPr>
                <w:rFonts w:ascii="Arial" w:eastAsia="Times New Roman" w:hAnsi="Arial" w:cs="Arial"/>
                <w:color w:val="3A3A3A"/>
                <w:sz w:val="18"/>
              </w:rPr>
              <w:t>Ajans, görevleri kapsamında gerekli gördüğü bilgileri kurum ve kuruluşlardan istemeye yetkilidir. Kendilerinden bilgi istenilenler bu bilgileri zamanında vermekle yükümlüdür.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ÜÇÜNCÜ BÖLÜM</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Ajansın Teşkilâtı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Teşkilât yapısı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MADDE 7 —</w:t>
            </w:r>
            <w:r w:rsidRPr="00D93D91">
              <w:rPr>
                <w:rFonts w:ascii="Arial" w:eastAsia="Times New Roman" w:hAnsi="Arial" w:cs="Arial"/>
                <w:color w:val="3A3A3A"/>
                <w:sz w:val="18"/>
              </w:rPr>
              <w:t xml:space="preserve"> Ajansın teşkilât yapısı aşağıdaki gibidir: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Kalkınma kurulu.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Yönetim  kurulu.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Genel sekreterlik.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Yatırım destek ofisleri.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Kalkınma kurulu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8 —</w:t>
            </w:r>
            <w:r w:rsidRPr="00D93D91">
              <w:rPr>
                <w:rFonts w:ascii="Arial" w:eastAsia="Times New Roman" w:hAnsi="Arial" w:cs="Arial"/>
                <w:color w:val="3A3A3A"/>
                <w:sz w:val="18"/>
              </w:rPr>
              <w:t xml:space="preserve"> Bölgesel gelişme hedefine yönelik olarak; bölgedeki kamu kurum ve kuruluşları, özel kesim, sivil toplum kuruluşları, üniversiteler ve yerel yönetimler arasında işbirliğini geliştirmek ve ajansı yönlendirmek üzere kalkınma kurulu oluşturulur.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Kalkınma kurulu, illerin dengeli şekilde temsilini sağlayacak yapıda, en fazla yüz üyeden oluşur.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Kalkınma kuruluna temsilci gönderecek kamu kurum ve kuruluşları ile özel kesim ve sivil toplum kuruluşlarının gönderecekleri temsilcilerin sayısı, görev süresi ve diğer hususlar  kuruluş kararnamesi ile belirlenir.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Kalkınma kurulu, yapacağı ilk toplantıda kendi üyeleri arasından bir Başkan ve bir Başkan Vekili seçer. Başkan ve Başkan Vekilinin görev süresi iki yıldır.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Başkan ve Başkan Vekilinin temsil ettiği kurum ile mensubiyeti sona erdiğinde Kurul Başkanlığı ve Başkan Vekilliği görevleri de sona erer ve ilk toplantıda yeniden Başkan ve Başkan Vekili seçimi yapılır.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Kalkınma kurulu, Kurul Başkanının daveti üzerine yılda en az iki defa toplanır. Ayrıca Kurul, üye tam sayısının beşte birinin talebi üzerine Kurul Başkanı tarafından toplantıya çağrılır.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Kalkınma kurulu, üye tam sayısının yarıdan bir fazlası ile toplanır, katılanların çoğunluğu ile karar alır. Toplantı yetersayısı sağlanamayan hallerde onbeş günü aşmayacak şekilde yeni toplantı tarihi Başkan tarafından belirlenir ve bu toplantıda toplantı yetersayısı aranmaz.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Kalkınma kurulunun görev ve yetkileri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9 —</w:t>
            </w:r>
            <w:r w:rsidRPr="00D93D91">
              <w:rPr>
                <w:rFonts w:ascii="Arial" w:eastAsia="Times New Roman" w:hAnsi="Arial" w:cs="Arial"/>
                <w:color w:val="3A3A3A"/>
                <w:sz w:val="18"/>
              </w:rPr>
              <w:t xml:space="preserve"> Kalkınma kurulunun görev ve yetkileri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Tek ilden oluşan bölgelerde yönetim kurulunda yer alacak özel kesim ve/veya sivil toplum kuruluşları temsilcilerini ve iki katı yedeklerini sırasıyla seçmek.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Ajansın yıllık faaliyet ve iç denetim raporlarını görüşmek, değerlendirmek ve yönetim kuruluna önerilerde bulunmak.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Bölgenin sorunlarına ve çözüm önerilerine, tanıtımına, potansiyeline ve  önceliklerine  yönelik olarak yönetim kuruluna tavsiyelerde bulunmak.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d) Toplantı sonuçlarını Devlet Planlama Teşkilatı Müsteşarlığına raporlamak ve toplantıya ilişkin bir </w:t>
            </w:r>
            <w:r w:rsidRPr="00D93D91">
              <w:rPr>
                <w:rFonts w:ascii="Arial" w:eastAsia="Times New Roman" w:hAnsi="Arial" w:cs="Arial"/>
                <w:color w:val="3A3A3A"/>
                <w:sz w:val="18"/>
              </w:rPr>
              <w:lastRenderedPageBreak/>
              <w:t>sonuç bildirisi yayımlamak.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Yönetim kurulu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10 —</w:t>
            </w:r>
            <w:r w:rsidRPr="00D93D91">
              <w:rPr>
                <w:rFonts w:ascii="Arial" w:eastAsia="Times New Roman" w:hAnsi="Arial" w:cs="Arial"/>
                <w:color w:val="3A3A3A"/>
                <w:sz w:val="18"/>
              </w:rPr>
              <w:t xml:space="preserve"> Yönetim kurulu, ajansın karar organıdır.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tek ilden oluşan bölgelerde vali, büyükşehir belediye başkanı, il genel meclisi başkanı,  sanayi odası başkanı, ticaret odası başkanı ile kalkınma kurulu tarafından özel kesim ve/veya sivil toplum kuruluşlarından seçilecek üç temsilciden; birden fazla ilden oluşan bölgelerde il valileri, büyükşehir belediye başkanları veya büyükşehir olmayan illerde il merkez  belediye başkanları, il genel meclisi başkanları ve her ilden birer kişi olmak kaydıyla ticaret ve sanayi odası başkanlarından oluşur. Ancak, birden fazla ilden oluşan bölgelerdeki illerde; ticaret ve sanayi odalarının ayrı ayrı kurulmuş bulunması halinde, yönetim kurulunda yer alacak temsilci Türkiye Odalar ve Borsalar Birliği Yönetim Kurulu tarafından belirlenir.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Ajansı, yönetim kurulu başkanı temsil eder. Yönetim kurulunun başkanı validir. Yönetim kurulu ilk toplantısında üyeleri arasından bir başkan vekili seçer.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Birden fazla ilden oluşan bölgelerde yönetim kurulu başkanlığı; ilk yıl ajans merkezi olarak tespit edilen ilin valisi tarafından, müteakip yıllarda illerin alfabetik sırasına göre bölgedeki valiler tarafından birer yıl süreyle dönüşümlü olarak yürütülür.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Tek ilden oluşan bölgelerde kalkınma kurulu tarafından seçilen yönetim kurulu üyelerinin görev süresi iki yıl olup görev sürelerini tamamlamadan herhangi bir şekilde üyeliklerinin sona ermesi halinde, kalan süreleri sırasına göre yedek üyelerce tamamlanır. Görevi sona eren üyeler tekrar seçilebilir. Yönetim kurulu üyeliği, üyelerin temsil ettikleri kurum ve kuruluşlardaki görevlerini sürdürmelerine engel teşkil etmez.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üyeleri ajans ile ilgili gizlilik taşıyan bilgileri ve bu Kanunun uygulanması sırasında öğrendikleri çalışma alanlarındaki sırları, görevlerinden ayrılmış olsalar bile ifşa edemezler, kendilerinin veya başkalarının menfaatine kullanamazlar.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üyeleri, kendileri, eşleri ve ikinci dereceye kadar kan ve kayın hısımlarını doğrudan ilgilendiren konular ile sahibi ya da ortağı oldukları ticarî işletmelere ilişkin toplantıya ve oylamaya katılamaz.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başkanın daveti üzerine üye tamsayısının yarısından bir fazlası ile her ay en az bir kere toplanır. Yönetim kurulu toplantılarına başkanın yokluğunda başkan vekili başkanlık eder.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toplantıya katılanların oy çokluğu ile karar alır. Eşitlik durumunda, başkanın oyu yönünde karar alınır.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color w:val="3A3A3A"/>
                <w:spacing w:val="-5"/>
                <w:sz w:val="18"/>
              </w:rPr>
              <w:t>Ajans genel sekreteri, oy hakkı olmamak kaydı ile yönetim kurulu toplantılarına katılır.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Yönetim kurulunun görev ve yetkileri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11 —</w:t>
            </w:r>
            <w:r w:rsidRPr="00D93D91">
              <w:rPr>
                <w:rFonts w:ascii="Arial" w:eastAsia="Times New Roman" w:hAnsi="Arial" w:cs="Arial"/>
                <w:color w:val="3A3A3A"/>
                <w:sz w:val="18"/>
              </w:rPr>
              <w:t xml:space="preserve"> Yönetim kurulunun görev ve yetkileri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Yıllık çalışma programını  kabul etmek ve  Devlet Planlama Teşkilatı Müsteşarlığının onayına sunmak.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Yıl içinde ihtiyaçlara göre bütçeyi revize etmek.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Yıllık malî raporu ve kesinleşen bütçe sonuçlarını onaylamak.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Taşınır ve taşınmaz mal alımı, satımı ve kiralanması ile hizmet alımına karar vermek.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Altı aylık ara rapor ile yıllık faaliyet raporunu Devlet Planlama Teşkilatı Müsteşarlığına göndermek.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Ajans bütçesini onaylamak ve  Devlet Planlama Teşkilatı Müsteşarlığına göndermek.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 Genel sekreterlik tarafından sunulan program, proje ve faaliyetlerin desteklenmesine ilişkin teklifler ile kişi ve kuruluşlara yapılacak yardımları onaylamak.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h) Ajansa yapılacak bağış ve hibeleri kabul etmek.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 Personelin işe alınması ve işine son verilmesine karar vermek.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lastRenderedPageBreak/>
              <w:t>             j) Genel sekreterce belirlenen  çalışma birimlerini ve bunlar arasındaki işbölümünü  onaylamak.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 Genel sekreteri belirlemek ve Devlet Planlama Teşkilatı Müsteşarlığının onayına  sunmak.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l) Taşıt dışındaki taşınır malların alımı, satımı ve  kiralanması ile  hizmet alımı konularında genel sekreterin yetkili olacağı sınırları tespit etmek.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Yönetim kurulu gerekli gördüğü hallerde yukarıda sayılan yetkilerinden bir kısmını, sınırlarını açıkça belirlemek şartıyla genel sekretere devredebilir.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Genel sekreterlik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12 —</w:t>
            </w:r>
            <w:r w:rsidRPr="00D93D91">
              <w:rPr>
                <w:rFonts w:ascii="Arial" w:eastAsia="Times New Roman" w:hAnsi="Arial" w:cs="Arial"/>
                <w:color w:val="3A3A3A"/>
                <w:sz w:val="18"/>
              </w:rPr>
              <w:t xml:space="preserve"> Genel sekreterlik Ajansın icra organıdır. Genel sekreterliğin ve yatırım destek ofislerinin en üst amiri genel sekreterdir. Genel sekreter  yönetim kuruluna karşı sorumludur.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Genel sekreterin nitelikleri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13 —</w:t>
            </w:r>
            <w:r w:rsidRPr="00D93D91">
              <w:rPr>
                <w:rFonts w:ascii="Arial" w:eastAsia="Times New Roman" w:hAnsi="Arial" w:cs="Arial"/>
                <w:color w:val="3A3A3A"/>
                <w:sz w:val="18"/>
              </w:rPr>
              <w:t xml:space="preserve"> Genel sekreter olarak istihdam edileceklerin  aşağıda belirtilen niteliklere sahip olmaları şarttır: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Hukuk, iktisat, maliye, işletme, kamu yönetimi, uluslararası ilişkiler, istatistik, çalışma ekonomisi ve endüstri ilişkileri, matematik, sosyoloji, mimarlık, şehir ve bölge plânlama  ile mühendislik dallarından veya bunlara denkliği Yükseköğretim Kurulunca kabul edilen yurt dışındaki yüksek öğretim kurumlarından lisans düzeyinde mezun olmak.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Ajansın faaliyet alanına giren konularda yeterli bilgi ve deneyime sahip; uzmanlık gerektiren işlerde en az on yıl fiilen çalışmış olmak.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Kamu Personeli Yabancı Dil Bilgisi Seviye Tespit Sınavında İngilizce dilinden en az 70 puan almış veya buna denk  kabul edilen uluslararası geçerliliği bulunan belgeye sahip olmak.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Genel sekreterin görev ve yetkileri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14 —</w:t>
            </w:r>
            <w:r w:rsidRPr="00D93D91">
              <w:rPr>
                <w:rFonts w:ascii="Arial" w:eastAsia="Times New Roman" w:hAnsi="Arial" w:cs="Arial"/>
                <w:color w:val="3A3A3A"/>
                <w:sz w:val="18"/>
              </w:rPr>
              <w:t xml:space="preserve"> Genel sekreterin görev ve yetkileri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Yönetim kurulu kararlarını uygulamak.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Yıllık çalışma programı ile bütçeyi hazırlamak ve yönetim kuruluna sunmak.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Ajans gelirlerini toplamak, 4 üncü maddeye göre belirlenecek usûl ve esaslar ile bütçe ve yönetim kurulu kararlarına uygun olarak harcamaları yapmak.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Yönetim kurulu tarafından tespit edilecek sınırlar içerisinde, taşıt dışındaki taşınır malların alımına, satımına, kiralanmasına ve hizmet alımına karar vermek.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Bölgedeki kişi, kurum ve kuruluşların proje üretme ve uygulama kapasitesini geliştirici faaliyetlerde bulunmak.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Özel kesim, sivil toplum kuruluşları ve yerel yönetimlerin proje ve faaliyet tekliflerini değerlendirerek malî destek sağlamak üzere yönetim kuruluna öneri götürmek.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g) </w:t>
            </w:r>
            <w:r w:rsidRPr="00D93D91">
              <w:rPr>
                <w:rFonts w:ascii="Arial" w:eastAsia="Times New Roman" w:hAnsi="Arial" w:cs="Arial"/>
                <w:color w:val="3A3A3A"/>
                <w:spacing w:val="-5"/>
                <w:sz w:val="18"/>
              </w:rPr>
              <w:t>Desteklenen proje ve faaliyetleri izlemek, değerlendirmek, denetlemek ve raporlamak.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h) Bölgesel kalkınmayla ilgili yurt içindeki ve dışındaki ajans ve kuruluşlarla işbirliği yapmak ve ortak projeler geliştirmek.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 Yerel yönetimlerin plânlama çalışmalarına teknik destek sağlamak.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j) Personelin performans ölçütlerini belirlemek ve performansını değerlendirmek.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 Personelin işe alınması ve işine son verilmesini yönetim kuruluna teklif etmek.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l) Ajans genel sekreterliğini temsilen, bölgesel gelişme ile ilgili ulusal ve uluslararası toplantılara katılmak ve yurt dışı temaslarda bulunmak.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lastRenderedPageBreak/>
              <w:t>             m) Ajansın sekretarya işlerini ve görev alanına giren diğer hizmetleri yürütmek.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n) Yönetim kurulunun devrettiği yetkileri kullanmak.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Yatırım destek ofisleri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15 — </w:t>
            </w:r>
            <w:r w:rsidRPr="00D93D91">
              <w:rPr>
                <w:rFonts w:ascii="Arial" w:eastAsia="Times New Roman" w:hAnsi="Arial" w:cs="Arial"/>
                <w:color w:val="3A3A3A"/>
                <w:sz w:val="18"/>
              </w:rPr>
              <w:t>Bölge illerinde, yönetim kurulu kararı ile biri koordinatör olmak üzere, en çok beş uzmandan oluşan yatırım destek ofisleri teşkil edilir. Yatırım destek ofislerinde çalışan uzman personel sayısı, bölge ve ilin ihtiyaçlarına cevap veremez hale geldiği takdirde bu sayı, yönetim kurulu kararı ve Devlet Planlama Teşkilatı Müsteşarlığının onayı ile artırılabilir.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Yatırım destek ofisleri görevleri ile ilgili olarak genel sekreterliğe karşı sorumludur.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Yatırım destek ofislerinde yatırımcılara sunulan hizmetler tamamen ücretsizdir.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Yatırım destek ofislerinin görev ve yetkileri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16 —</w:t>
            </w:r>
            <w:r w:rsidRPr="00D93D91">
              <w:rPr>
                <w:rFonts w:ascii="Arial" w:eastAsia="Times New Roman" w:hAnsi="Arial" w:cs="Arial"/>
                <w:color w:val="3A3A3A"/>
                <w:sz w:val="18"/>
              </w:rPr>
              <w:t xml:space="preserve"> Yatırım destek ofislerinin  görev ve yetkileri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Bölge illerinde, özel kesimdeki yatırımcıların kamu kurum ve kuruluşlarının görev ve yetki alanına giren izin ve ruhsat işlemleri ile  diğer idarî iş ve işlemlerini ilgili mevzuatta belirtilen süre içerisinde, ilgili mevzuatta bir süre belirtilmemişse  öncelikle ve ivedilikle sonuçlandırmak üzere yönetim kurulu adına tek elden takip ve koordine etmek, yatırımları izlemek.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İlgili mevzuattaki başvuru koşulları ve istenen belgeler doğrultusunda yatırımcıya bilgi vermek ve yol göstermek.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Başvurular hakkında ön inceleme yapmak.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4 üncü madde uyarınca çıkarılacak olan düzenlemelerde belirtilen işlemleri yapmak.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İş ve işlemler konusunda valiliğe ve genel sekreterliğe bilgi vermek.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Yatırım destek ofislerine başvuru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17 — </w:t>
            </w:r>
            <w:r w:rsidRPr="00D93D91">
              <w:rPr>
                <w:rFonts w:ascii="Arial" w:eastAsia="Times New Roman" w:hAnsi="Arial" w:cs="Arial"/>
                <w:color w:val="3A3A3A"/>
                <w:sz w:val="18"/>
              </w:rPr>
              <w:t>Yatırımcılar, ilgili mevzuatta belirtilen bilgi ve belgelerle yatırım destek ofislerine başvurur. Bu başvuru sonucunda yatırım destek ofislerinde geçen süreler, ilgili mevzuatta belirtilen sürelerden sayılmaz. Yatırımcıların bu Kanun kapsamında yatırım destek ofislerine başvurması kendi isteklerine bağlıdır.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İzin ve ruhsat işlemleri ile diğer idarî iş ve işlemler için yatırım destek ofisleri tarafından ilgili mercilere yapılan başvurular, yatırımcı tarafından yapılmış sayılır.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Yatırım destek ofislerine hangi yatırım ve işlemlerle ilgili başvuru yapılacağı, 4 üncü maddenin (h) bendi uyarınca çıkarılacak düzenlemeler kapsamında belirlenir.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DÖRDÜNCÜ BÖLÜM</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Personel Rejimi, Bütçe ve Denetim</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Ajans personelinin nitelik, statü ve hakları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xml:space="preserve">             MADDE 18 — </w:t>
            </w:r>
            <w:r w:rsidRPr="00D93D91">
              <w:rPr>
                <w:rFonts w:ascii="Arial" w:eastAsia="Times New Roman" w:hAnsi="Arial" w:cs="Arial"/>
                <w:color w:val="3A3A3A"/>
                <w:sz w:val="18"/>
              </w:rPr>
              <w:t>Ajans hizmetleri, iş mevzuatı hükümlerine göre istihdam edilen uzman personel ve destek personeli eliyle yürütülür. Ayrıca, ajanslarda iç denetim yapmak üzere bir iç denetçi istihdam edilir. Sekreterlik, halkla ilişkiler, arşiv, idarî, malî ve personelle ilgili işlemler gibi işleri yürütecek olan destek personelinin sayısı, ajans toplam personel sayısının yüzde yirmisini geçemez.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Uzman personel ve iç denetçi, hukuk, iktisat, maliye, işletme, kamu yönetimi, uluslar-arası ilişkiler, istatistik, çalışma ekonomisi ve endüstri ilişkileri, matematik, sosyoloji, mimarlık, şehir ve bölge plânlama  ile mühendislik dallarından veya bunlara denkliği Yüksek-öğretim Kurulunca kabul edilen yurt dışındaki yüksek öğretim kurumlarından lisans düzeyinde mezun olmuş, Kamu Personeli Yabancı Dil Bilgisi Seviye Tespit Sınavında İngilizce dilinden en az 70 puan almış veya buna denk kabul edilen uluslararası geçerliliği bulunan belgeye sahip adaylar arasından istihdam edilir. Ayrıca, iç denetçide kamuda denetim elemanı olarak en az on </w:t>
            </w:r>
            <w:r w:rsidRPr="00D93D91">
              <w:rPr>
                <w:rFonts w:ascii="Arial" w:eastAsia="Times New Roman" w:hAnsi="Arial" w:cs="Arial"/>
                <w:color w:val="3A3A3A"/>
                <w:sz w:val="18"/>
              </w:rPr>
              <w:lastRenderedPageBreak/>
              <w:t>yıl çalışmış olma şartı aranır.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Kamu kurum ve kuruluşlarında çalışanlardan, bu Kanunda belirtilen nitelikleri taşıyanlar, kendilerinin isteği ve kurumlarının muvafakati ile ajansta genel sekreter, iç denetçi veya uzman personel olarak istihdam edilebilir. Bunların kurumlarıyla olan ilişkileri iş akdinin yapılmasıyla son bulur. Bunlara verilecek ücret ile diğer malî ve sosyal haklar yapılacak iş akdi ile belirlenir. Bu şekilde istihdam edilenler, ajanstaki görevleri sona erdiğinde, öğrenim durumları, hizmet yılı ve unvanları dikkate alınarak önceki kurumlarında kariyerlerine veya durumlarına uygun boş bir kadro veya pozisyona en geç üç ay içinde atanırlar ve herhangi bir işleme gerek kalmaksızın en geç bir ay içerisinde göreve başlatılırlar. Ancak, bu kişilerin atanmalarında, önceki kurumlarındaki idarî unvanlar dikkate alınmaz. Bu fıkra kapsamındaki kişilerden, önceki kamu kurum ve kuruluşlarındaki kadrolarına müşterek kararname ile atananların, bu fıkraya göre  yapılacak atama  işlemleri ilgili  bakan onayı ile yapılır. Bu  fıkra uyarınca önceki kurumlarına dönen kişilerin ajansta geçen hizmetleri kazanılmış hak aylık derece ve kademelerinde değerlendirilir. Bu durumda kıdem tazminatları ödenmez ve bu süreler emeklilik ikramiyesinin hesabında dikkate alınır. Bu şekilde görevlendirilecek personel sayısı toplam personel sayısının yüzde otuzunu aşamaz.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 personeli, emeklilik ve sosyal güvenlik yönünden 17/7/1964 tarihli ve 506 sayılı Sosyal Sigortalar Kanununa tâbidir.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Yönetim kurulu üyeleri ile genel sekreter ve ajansta istihdam edilecek tüm personelde; </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Türk Vatandaşı olmak,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Kamu haklarından mahrum bulunmamak,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şartları aranır.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Genel sekreter ile diğer personelin ücret ve gündelikleri ile diğer malî ve sosyal hakları Yüksek Planlama Kurulu kararıyla tespit edilen alt ve üst limitleri geçmemek üzere yönetim kurulunca belirlenir.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 personeline ilişkin tüm ihtilaflar iş mahkemelerinde görülür.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Gelirler ve yönetilecek fonlar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19 —</w:t>
            </w:r>
            <w:r w:rsidRPr="00D93D91">
              <w:rPr>
                <w:rFonts w:ascii="Arial" w:eastAsia="Times New Roman" w:hAnsi="Arial" w:cs="Arial"/>
                <w:color w:val="3A3A3A"/>
                <w:sz w:val="18"/>
              </w:rPr>
              <w:t xml:space="preserve"> Ajansın gelirleri  ve yöneteceği fonlar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Bir önceki yıl gerçekleşen  genel bütçe vergi gelirleri tahsilatından, vergi iadeleri ile mahallî idarelere ve fonlara aktarılan paylar düşüldükten sonra kalan tutar üzerinden, binde beş oranında her yıl ayrılacak transfer ödeneğinden, Yüksek Planlama Kurulunca her bir ajans için nüfus, gelişmişlik düzeyi ve performans ölçütlerine göre belirlenecek pay.</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Avrupa Birliği ve diğer uluslararası fonlardan sağlanacak kaynaklar.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Faaliyet gelirleri.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Bir önceki yıl  gerçekleşen bütçe gelirleri üzerinden, bölgedeki il özel idareleri için; borçlanma, tahsisi mahiyetteki gelirler ile genel, katma ve özel bütçeli kuruluşlardan alınan yardım kalemleri hariç tutulmak üzere yüzde bir, belediyeler için; borçlanma ve tahsisi mahiyetteki gelir kalemleri hariç tutulmak üzere yüzde bir oranında, cari yıl bütçesinden aktarılacak pay.</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Bölgedeki sanayi ve ticaret odalarının, bir önceki yıl kesinleşmiş bütçe gelirlerinin yüzde biri oranında, cari yıl bütçesinden aktarılacak pay.</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Ulusal ve uluslararası kurum ve kuruluşlarca yapılan bağış ve yardımlar.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 Bir önceki yıldan devreden gelirler.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Bakanlar Kurulu, il özel idareleri için belirlenen oranı yüzde beşe kadar yükseltmeye ya da bu Kanunda belirlenen oranına kadar indirmeye, belediyeler için belirlenen oranı ise; yarısına kadar indirmeye ya </w:t>
            </w:r>
            <w:r w:rsidRPr="00D93D91">
              <w:rPr>
                <w:rFonts w:ascii="Arial" w:eastAsia="Times New Roman" w:hAnsi="Arial" w:cs="Arial"/>
                <w:color w:val="3A3A3A"/>
                <w:sz w:val="18"/>
              </w:rPr>
              <w:lastRenderedPageBreak/>
              <w:t>da bu Kanunda belirlenen oranına kadar yükseltmeye yetkilidir.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Birinci fıkranın (d) ve (e) bentlerinde belirtilen paylar, ilgili idare ve kuruluşlar tarafından haziran ayının sonuna kadar ajans hesabına aktarılır. (d) bendinde belirtilen paylar, süresi içerisinde aktarılmadığı takdirde, bu idarelere genel bütçe vergi gelirleri tahsilat toplamı üzerinden ayrılan paydan ilgisine göre Maliye Bakanlığı ve/veya İller Bankasınca kesilerek ilgili ajans hesabına aktarılır. Diğer alacakların tahsilinde, genel hükümlere göre işlem yapılır.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Giderler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20 —</w:t>
            </w:r>
            <w:r w:rsidRPr="00D93D91">
              <w:rPr>
                <w:rFonts w:ascii="Arial" w:eastAsia="Times New Roman" w:hAnsi="Arial" w:cs="Arial"/>
                <w:color w:val="3A3A3A"/>
                <w:sz w:val="18"/>
              </w:rPr>
              <w:t xml:space="preserve"> Ajansın giderleri şunlardır: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Plân, program ve proje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Proje ve faaliyet destekleme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Araştırma ve geliştirme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Tanıtım ve eğitim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e) Taşınır ve taşınmaz mal ile hizmet alım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f) Yönetim ve personel giderleri.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g) Görevlerle ilgili diğer giderler.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Ajansın yıllık personel giderleri toplamı, gerçekleşen en son yıl bütçe gelirlerinin yüzde onbeşini aşamaz.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Malî saydamlık ve hesap verme sorumluluğu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21 —</w:t>
            </w:r>
            <w:r w:rsidRPr="00D93D91">
              <w:rPr>
                <w:rFonts w:ascii="Arial" w:eastAsia="Times New Roman" w:hAnsi="Arial" w:cs="Arial"/>
                <w:color w:val="3A3A3A"/>
                <w:sz w:val="18"/>
              </w:rPr>
              <w:t xml:space="preserve"> Ajanslar, finansal kaynaklarının elde edilmesi ve kullanılmasında, denetimin sağlanması amacıyla, kamuoyunu zamanında bilgilendirmekle yükümlüdür. Bu amaçla;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 Görev, yetki ve sorumlulukların açık olarak tanımlanması,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 Yıllık çalışma programı ile bütçenin hazırlanması, yetkili organlarda görüşülmesi, uygulanması ve uygulama sonuçları ile raporların kamuoyuna açık ve ulaşılabilir olması,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c) Ajanslar tarafından proje ve faaliyetlere sağlanan desteklerin bir yılı geçmemek üzere belirli dönemler itibarıyla kamuoyuna açıklanması,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 Ajans hesaplarının standart bir muhasebe sistemi ve genel kabul görmüş muhasebe prensiplerine uygun bir muhasebe düzenine göre oluşturulması,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zorunludur.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Ajansların malî ve finansal kaynaklarının elde edilmesi, kullanılması ve malî denetiminin sağlanmasında  görevli ve yetkili olanlar; kaynakların etkili, ekonomik, verimli ve hukuka uygun olarak elde edilmesinden, kullanılmasından, muhasebeleştirilmesinden, raporlanmasından ve kötüye kullanılmaması için gerekli önlemlerin alınmasından sorumludur.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Bütçe</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22 —</w:t>
            </w:r>
            <w:r w:rsidRPr="00D93D91">
              <w:rPr>
                <w:rFonts w:ascii="Arial" w:eastAsia="Times New Roman" w:hAnsi="Arial" w:cs="Arial"/>
                <w:color w:val="3A3A3A"/>
                <w:sz w:val="18"/>
              </w:rPr>
              <w:t xml:space="preserve"> Ulusal ve bölgesel düzeyde plân ve programlara, Yüksek Planlama Kurulunca belirlenen ödenek tavanına ve yıllık çalışma programına göre hazırlanan bütçe, ajansın bütçe yılı içindeki gelir ve gider tahminlerini gösterir. Bütçe yılı takvim yılıdır. Bütçe dışı harcama yapılamaz.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Bütçenin hazırlanması ve kabulü</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23 —</w:t>
            </w:r>
            <w:r w:rsidRPr="00D93D91">
              <w:rPr>
                <w:rFonts w:ascii="Arial" w:eastAsia="Times New Roman" w:hAnsi="Arial" w:cs="Arial"/>
                <w:color w:val="3A3A3A"/>
                <w:sz w:val="18"/>
              </w:rPr>
              <w:t xml:space="preserve"> Ajans, Yüksek Planlama Kurulunca, 19 uncu maddenin birinci fıkrasının (a) bendinde belirtilen ölçütlere göre her yıl haziran ayında genel bütçeden ajanslara yapılacak transferlere ilişkin gösterge niteliğinde belirlenen payların tavanları ile diğer gelir kalemlerine ilişkin tahminleri dikkate alarak bir sonraki yılın bütçesini hazırlar. Ulusal ve bölgesel düzeydeki plân ve programlar dikkate alınarak genel sekreterlikçe </w:t>
            </w:r>
            <w:r w:rsidRPr="00D93D91">
              <w:rPr>
                <w:rFonts w:ascii="Arial" w:eastAsia="Times New Roman" w:hAnsi="Arial" w:cs="Arial"/>
                <w:color w:val="3A3A3A"/>
                <w:sz w:val="18"/>
              </w:rPr>
              <w:lastRenderedPageBreak/>
              <w:t>hazırlanacak bütçe taslağı ve çalışma programı, ağustos ayı başında yönetim kuruluna sunulur.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Bütçe taslağı yönetim kurulunca kabul edildikten sonra çalışma programı ile birlikte en geç eylül ayı başına kadar görüş alınmak üzere Devlet Planlama Teşkilatı Müsteşarlığına gönderilir. Bütçe, Genel Bütçe Kanununun yürürlüğe girdiği tarihten itibaren onbeş gün içinde kesinleştirilerek Devlet Planlama Teşkilatı Müsteşarlığına sunulur.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19 uncu maddenin birinci fıkrasının (a) bendine göre yapılacak transfer ödeneği, Devlet Planlama Teşkilatı Müsteşarlığı bütçesinde gösterilir. Bu ödenek aylık harcama programına göre Devlet Planlama Teşkilatınca ajanslara kullandırılır.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Bütçenin kesinleşme tarihine kadar devam eden işler için yapılacak harcamalar yılı bütçesi ile ilişkilendirilir.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Bütçe sonuçları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24 —</w:t>
            </w:r>
            <w:r w:rsidRPr="00D93D91">
              <w:rPr>
                <w:rFonts w:ascii="Arial" w:eastAsia="Times New Roman" w:hAnsi="Arial" w:cs="Arial"/>
                <w:color w:val="3A3A3A"/>
                <w:sz w:val="18"/>
              </w:rPr>
              <w:t xml:space="preserve"> Bütçe sonuçları, genel sekreter tarafından bütçe döneminin bitiminden sonraki mart ayı içinde yönetim kuruluna sunulur; yönetim kurulunda görüşülerek karara bağlanır.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Bütçe sonuçları onaylanmadığı takdirde İçişleri Bakanlığı ve Devlet Planlama Teşkilatı Müsteşarlığına gönderilir. Bu kurumlar bu Kanunun ve/veya diğer ilgili kanunların ilgili hükümlerine göre işlem tesis eder.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Denetim</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25 —</w:t>
            </w:r>
            <w:r w:rsidRPr="00D93D91">
              <w:rPr>
                <w:rFonts w:ascii="Arial" w:eastAsia="Times New Roman" w:hAnsi="Arial" w:cs="Arial"/>
                <w:color w:val="3A3A3A"/>
                <w:sz w:val="18"/>
              </w:rPr>
              <w:t xml:space="preserve"> Ajanslarda iç ve dış denetim yapılır.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İç denetimde; ajansın faaliyetleri, hesapları, işlemleri ve performansı yönetim kurulu başkanı veya genel sekreter ile bir iç denetçi tarafından denetlenir. İç denetim raporları yönetim kuruluna ve kalkınma kuruluna sunulur.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Dış denetimde; İçişleri Bakanlığı ve Maliye Bakanlığı ile Devlet Planlama Teşkilatı Müsteşarlığınca müştereken belirlenecek esas ve usûllere göre ajansın her türlü hesap ve işlemleri, yönetim kurulu tarafından her yıl en geç mart  ayında ve gerekli görülen hallerde  her zaman Sermaye Piyasası Kurulu mevzuatına göre kurulmuş bağımsız denetim kuruluşlarına inceletilir. Bağımsız dış denetim kuruluşları, hazırladıkları raporu eş zamanlı olarak İçişleri Bakanlığı ve Devlet Planlama Teşkilatı Müsteşarlığına  sunar. Denetim sonucu suç teşkil eden hususlarla ilgili gerekli işlemleri yapmaya İçişleri Bakanlığı, performansla ilgili değerlendirmeleri yapmaya ve gerekli tedbirleri almaya Devlet Planlama Teşkilatı Müsteşarlığı yetkilidir.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Bu maddeye göre bağımsız denetim yapan kuruluşların ortakları, yöneticileri ve çalışanlarının cezai sorumluluğu hakkında 28/7/1981 tarihli ve 2499 sayılı Sermaye Piyasası Kanununun 47 nci maddesinin (B) bendinin (3) numaralı alt bendi ile  48  ve 49 uncu maddeleri hükümleri uygulanır.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BEŞİNCİ BÖLÜM</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Çeşitli Hükümler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Muafiyet</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26 —</w:t>
            </w:r>
            <w:r w:rsidRPr="00D93D91">
              <w:rPr>
                <w:rFonts w:ascii="Arial" w:eastAsia="Times New Roman" w:hAnsi="Arial" w:cs="Arial"/>
                <w:color w:val="3A3A3A"/>
                <w:sz w:val="18"/>
              </w:rPr>
              <w:t xml:space="preserve"> Ajanslar; bu Kanunun uygulanmasıyla ilgili iş ve işlemlerde her türlü vergi, resim ve  harçtan  muaftır.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Uygulanmayacak hükümler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27 —</w:t>
            </w:r>
            <w:r w:rsidRPr="00D93D91">
              <w:rPr>
                <w:rFonts w:ascii="Arial" w:eastAsia="Times New Roman" w:hAnsi="Arial" w:cs="Arial"/>
                <w:color w:val="3A3A3A"/>
                <w:sz w:val="18"/>
              </w:rPr>
              <w:t xml:space="preserve"> Ajans, 10/12/2003 tarihli ve 5018 sayılı Kamu Malî Yönetimi ve Kontrol Kanunu, 8/9/1983 tarihli ve 2886 sayılı Devlet İhale Kanunu ve 4/1/2002 tarihli ve 4734 sayılı Kamu İhale Kanunu hükümlerine tâbi değildir.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MADDE 28 —</w:t>
            </w:r>
            <w:r w:rsidRPr="00D93D91">
              <w:rPr>
                <w:rFonts w:ascii="Arial" w:eastAsia="Times New Roman" w:hAnsi="Arial" w:cs="Arial"/>
                <w:color w:val="3A3A3A"/>
                <w:sz w:val="18"/>
              </w:rPr>
              <w:t xml:space="preserve"> 19/6/1994 tarihli ve 540 sayılı Devlet Planlama Teşkilatı Kuruluş ve Görevleri Hakkında Kanun Hükmünde Kararnamenin 2 nci maddesine aşağıdaki bent eklenmiştir.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"l) Kalkınma ajanslarının koordinasyonunu sağlamak ve bunlarla ilgili iş ve işlemleri yürütmek."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MADDE 29 —</w:t>
            </w:r>
            <w:r w:rsidRPr="00D93D91">
              <w:rPr>
                <w:rFonts w:ascii="Arial" w:eastAsia="Times New Roman" w:hAnsi="Arial" w:cs="Arial"/>
                <w:color w:val="3A3A3A"/>
                <w:sz w:val="18"/>
              </w:rPr>
              <w:t xml:space="preserve"> 540 sayılı Kanun Hükmünde Kararnamenin 14 üncü maddesine "yapısal uyum </w:t>
            </w:r>
            <w:r w:rsidRPr="00D93D91">
              <w:rPr>
                <w:rFonts w:ascii="Arial" w:eastAsia="Times New Roman" w:hAnsi="Arial" w:cs="Arial"/>
                <w:color w:val="3A3A3A"/>
                <w:sz w:val="18"/>
              </w:rPr>
              <w:lastRenderedPageBreak/>
              <w:t>politikalarının uygulanması sırasında ortaya çıkabilecek sorunların çözümü amacıyla projeler geliştirmek ve bu konularda yapılacak çalışmaları koordine etmek," ifadesinden sonra gelmek üzere "kalkınma ajanslarının genel koordinasyonunu sağlamak ve bunlarla ilgili iş ve işlemleri yürütmek," ifadesi eklenmiştir.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MADDE 30 —</w:t>
            </w:r>
            <w:r w:rsidRPr="00D93D91">
              <w:rPr>
                <w:rFonts w:ascii="Arial" w:eastAsia="Times New Roman" w:hAnsi="Arial" w:cs="Arial"/>
                <w:color w:val="3A3A3A"/>
                <w:sz w:val="18"/>
              </w:rPr>
              <w:t xml:space="preserve"> 27/10/1989 tarihli ve 388 sayılı  Güneydoğu Anadolu Projesi Bölge Kalkınma İdaresi Teşkilatının Kuruluş ve Görevleri Hakkında Kanun Hükmünde Kararnamenin  2 nci maddesinin (f) bendi "nazım ve uygulama imar plânlarını yapmak veya yaptırmak," şeklinde değiştirilmiş, maddeye aşağıdaki (i) bendi eklenmiş ve 3 üncü maddesinin son fıkrası yürürlükten kaldırılmıştır. </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"i) Adıyaman, Batman, Diyarbakır, Gaziantep, Kilis, Mardin, Siirt, Şanlıurfa ve Şırnak illerini kapsayan bölgelerde kurulacak kalkınma ajansları üzerindeki koordinasyon görevini, Devlet Planlama Teşkilatının belirleyeceği usûl ve esaslara göre yürütmek,"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GEÇİCİ MADDE 1 —</w:t>
            </w:r>
            <w:r w:rsidRPr="00D93D91">
              <w:rPr>
                <w:rFonts w:ascii="Arial" w:eastAsia="Times New Roman" w:hAnsi="Arial" w:cs="Arial"/>
                <w:color w:val="3A3A3A"/>
                <w:sz w:val="18"/>
              </w:rPr>
              <w:t xml:space="preserve"> Bütün ajanslar kurulup faaliyete geçene kadar 19 uncu maddenin birinci fıkrasının (a) bendi uyarınca tahsis edilecek transfer ödeneği, kurulmuş ajans sayısı dikkate alınarak belirlenir. Ajanslar kuruldukları tarih itibarıyla yılın geri kalanı için kendilerine düşen payı kullanma hakkını kazanır.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GEÇİCİ MADDE 2 —</w:t>
            </w:r>
            <w:r w:rsidRPr="00D93D91">
              <w:rPr>
                <w:rFonts w:ascii="Arial" w:eastAsia="Times New Roman" w:hAnsi="Arial" w:cs="Arial"/>
                <w:color w:val="3A3A3A"/>
                <w:sz w:val="18"/>
              </w:rPr>
              <w:t xml:space="preserve"> İlk yıl için ajansta istihdam edilebilecek olan azamî personel sayısı kuruluş kararnamesinde belirtilir.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GEÇİCİ MADDE 3 —</w:t>
            </w:r>
            <w:r w:rsidRPr="00D93D91">
              <w:rPr>
                <w:rFonts w:ascii="Arial" w:eastAsia="Times New Roman" w:hAnsi="Arial" w:cs="Arial"/>
                <w:color w:val="3A3A3A"/>
                <w:sz w:val="18"/>
              </w:rPr>
              <w:t xml:space="preserve"> Türkiye-Avrupa Birliği Malî İşbirliği kapsamında yürütülen bölgesel programların; bölgelerde yürütülmesi ve koordinasyonu amacıyla oluşturulan proje birimlerinin yürütmekte olduğu iş ve işlemler, bunlara ilişkin hak ve yükümlülükler ile her türlü taşınır mallar, kuruluş kararnamesinin yürürlüğe girdiği tarihten itibaren en geç bir ay içinde ilgili ajansa devredilir.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Söz konusu proje birimlerinde çalışan personelden; görevli olduğu bölgede kurulan ajansın kuruluş kararnamesinin yürürlüğe girdiği tarihten itibaren altı ay içerisinde ilgili ajansa başvuranlardan, 18 inci maddenin ikinci fıkrasında belirtilen öğrenim dalı dışındaki niteliklere sahip olanlar uzman personel, diğerleri ise destek personeli olarak bu Kanunun ilgili hükümlerine göre öncelikle istihdam edilir.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GEÇİCİ MADDE 4 —</w:t>
            </w:r>
            <w:r w:rsidRPr="00D93D91">
              <w:rPr>
                <w:rFonts w:ascii="Arial" w:eastAsia="Times New Roman" w:hAnsi="Arial" w:cs="Arial"/>
                <w:color w:val="3A3A3A"/>
                <w:sz w:val="18"/>
              </w:rPr>
              <w:t xml:space="preserve"> Kalkınma kurulu, kuruluş kararnamesinin yayımlandığı tarihten itibaren bir ay içinde, ajans merkezi olarak tespit edilen ilin valisinin başkanlığında ilk toplantısını yapar.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Yürürlük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31 —</w:t>
            </w:r>
            <w:r w:rsidRPr="00D93D91">
              <w:rPr>
                <w:rFonts w:ascii="Arial" w:eastAsia="Times New Roman" w:hAnsi="Arial" w:cs="Arial"/>
                <w:color w:val="3A3A3A"/>
                <w:sz w:val="18"/>
              </w:rPr>
              <w:t xml:space="preserve"> Bu Kanun yayımı tarihinde yürürlüğe girer.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Yürütme</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MADDE 32 —</w:t>
            </w:r>
            <w:r w:rsidRPr="00D93D91">
              <w:rPr>
                <w:rFonts w:ascii="Arial" w:eastAsia="Times New Roman" w:hAnsi="Arial" w:cs="Arial"/>
                <w:color w:val="3A3A3A"/>
                <w:sz w:val="18"/>
              </w:rPr>
              <w:t xml:space="preserve"> Bu Kanun hükümlerini Bakanlar Kurulu yürütür.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color w:val="3A3A3A"/>
                <w:sz w:val="18"/>
              </w:rPr>
              <w:t>7 Şubat 2006</w:t>
            </w:r>
          </w:p>
          <w:p w:rsidR="00D93D91" w:rsidRPr="00D93D91" w:rsidRDefault="00D93D91" w:rsidP="00D93D91">
            <w:pPr>
              <w:spacing w:before="75" w:after="225" w:line="240" w:lineRule="auto"/>
              <w:ind w:left="75" w:right="75"/>
              <w:jc w:val="center"/>
              <w:rPr>
                <w:rFonts w:ascii="Arial" w:eastAsia="Times New Roman" w:hAnsi="Arial" w:cs="Arial"/>
                <w:color w:val="3A3A3A"/>
                <w:sz w:val="18"/>
                <w:szCs w:val="18"/>
              </w:rPr>
            </w:pPr>
            <w:r w:rsidRPr="00D93D91">
              <w:rPr>
                <w:rFonts w:ascii="Arial" w:eastAsia="Times New Roman" w:hAnsi="Arial" w:cs="Arial"/>
                <w:b/>
                <w:bCs/>
                <w:color w:val="3A3A3A"/>
                <w:sz w:val="18"/>
              </w:rPr>
              <w:t>EK 1: İstatistikî Bölge Birimleri Sınıflandırması</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TR1: İstanbul</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TR10: İstanbul</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TR2: Batı Marmara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TR21: Edirne, Kırklareli,Tekirdağ</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TR22: Balıkesir, Çanakkale</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TR3: Ege</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TR31: İzmir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lastRenderedPageBreak/>
              <w:t>             TR32: Aydın, Denizli, Muğla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TR33: Afyonkarahisar, Kütahya, Manisa, Uşak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TR4: Doğu Marmara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TR41: Bilecik, Bursa, Eskişehir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TR42: Bolu, Düzce, Kocaeli, Sakarya, Yalova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TR5: Batı Anadolu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TR51: Ankara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TR52: Karaman, Konya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TR6: Akdeniz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TR61: Antalya, Burdur, Isparta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TR62: Adana, Mersin</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TR63: Hatay, Kahramanmaraş, Osmaniye</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TR7: Orta Anadolu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TR71: Aksaray, Kırıkkale, Kırşehir, Niğde, Nevşehir</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TR72: Kayseri, Sivas, Yozgat</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TR8: Batı Karadeniz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TR81: Bartın, Karabük, Zonguldak</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TR82: Çankırı, Kastamonu, Sinop</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TR83: Amasya, Çorum, Samsun, Tokat</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b/>
                <w:bCs/>
                <w:color w:val="3A3A3A"/>
                <w:sz w:val="18"/>
              </w:rPr>
              <w:t>             TR9: Doğu Karadeniz</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TR90: Artvin, Giresun, Gümüşhane, Ordu, Rize, Trabzon</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TRA: Kuzeydoğu Anadolu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TRA1: Bayburt, Erzincan, Erzurum</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TRA2: Ağrı, Ardahan, Iğdır, Kars</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TRB: Ortadoğu Anadolu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TRB1: Bingöl, Elazığ, Malatya, Tunceli</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TRB2: Bitlis, Hakkâri, Muş, Van</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xml:space="preserve">             </w:t>
            </w:r>
            <w:r w:rsidRPr="00D93D91">
              <w:rPr>
                <w:rFonts w:ascii="Arial" w:eastAsia="Times New Roman" w:hAnsi="Arial" w:cs="Arial"/>
                <w:b/>
                <w:bCs/>
                <w:color w:val="3A3A3A"/>
                <w:sz w:val="18"/>
              </w:rPr>
              <w:t>TRC: Güneydoğu Anadolu</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TRC1: Adıyaman, Gaziantep, Kilis</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TRC2: Diyarbakır, Şanlıurfa</w:t>
            </w:r>
          </w:p>
          <w:p w:rsidR="00D93D91" w:rsidRPr="00D93D91" w:rsidRDefault="00D93D91" w:rsidP="00D93D91">
            <w:pPr>
              <w:spacing w:before="75" w:after="225" w:line="240" w:lineRule="auto"/>
              <w:ind w:left="75" w:right="75"/>
              <w:jc w:val="both"/>
              <w:rPr>
                <w:rFonts w:ascii="Arial" w:eastAsia="Times New Roman" w:hAnsi="Arial" w:cs="Arial"/>
                <w:color w:val="3A3A3A"/>
                <w:sz w:val="18"/>
                <w:szCs w:val="18"/>
              </w:rPr>
            </w:pPr>
            <w:r w:rsidRPr="00D93D91">
              <w:rPr>
                <w:rFonts w:ascii="Arial" w:eastAsia="Times New Roman" w:hAnsi="Arial" w:cs="Arial"/>
                <w:color w:val="3A3A3A"/>
                <w:sz w:val="18"/>
              </w:rPr>
              <w:t>             TRC3: Batman, Mardin, Şırnak, Siirt</w:t>
            </w:r>
          </w:p>
        </w:tc>
      </w:tr>
    </w:tbl>
    <w:p w:rsidR="00E86891" w:rsidRDefault="00E86891"/>
    <w:sectPr w:rsidR="00E86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93D91"/>
    <w:rsid w:val="00D93D91"/>
    <w:rsid w:val="00E868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D93D91"/>
    <w:pPr>
      <w:spacing w:before="100" w:beforeAutospacing="1" w:after="75" w:line="240" w:lineRule="auto"/>
      <w:outlineLvl w:val="2"/>
    </w:pPr>
    <w:rPr>
      <w:rFonts w:ascii="Arial" w:eastAsia="Times New Roman" w:hAnsi="Arial" w:cs="Arial"/>
      <w:b/>
      <w:bCs/>
      <w:color w:val="66666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93D91"/>
    <w:rPr>
      <w:rFonts w:ascii="Arial" w:eastAsia="Times New Roman" w:hAnsi="Arial" w:cs="Arial"/>
      <w:b/>
      <w:bCs/>
      <w:color w:val="666666"/>
      <w:sz w:val="21"/>
      <w:szCs w:val="21"/>
    </w:rPr>
  </w:style>
  <w:style w:type="paragraph" w:customStyle="1" w:styleId="baslk">
    <w:name w:val="baslk"/>
    <w:basedOn w:val="Normal"/>
    <w:rsid w:val="00D93D91"/>
    <w:pPr>
      <w:spacing w:before="75" w:after="225" w:line="240" w:lineRule="auto"/>
      <w:ind w:left="75" w:right="75"/>
    </w:pPr>
    <w:rPr>
      <w:rFonts w:ascii="Arial" w:eastAsia="Times New Roman" w:hAnsi="Arial" w:cs="Arial"/>
      <w:color w:val="3A3A3A"/>
      <w:sz w:val="18"/>
      <w:szCs w:val="18"/>
    </w:rPr>
  </w:style>
  <w:style w:type="character" w:customStyle="1" w:styleId="first-child">
    <w:name w:val="first-child"/>
    <w:basedOn w:val="VarsaylanParagrafYazTipi"/>
    <w:rsid w:val="00D93D91"/>
  </w:style>
  <w:style w:type="paragraph" w:customStyle="1" w:styleId="altbaslk">
    <w:name w:val="altbaslık"/>
    <w:basedOn w:val="Normal"/>
    <w:rsid w:val="00D93D91"/>
    <w:pPr>
      <w:spacing w:before="75" w:after="225" w:line="240" w:lineRule="auto"/>
      <w:ind w:left="75" w:right="75"/>
    </w:pPr>
    <w:rPr>
      <w:rFonts w:ascii="Arial" w:eastAsia="Times New Roman" w:hAnsi="Arial" w:cs="Arial"/>
      <w:color w:val="3A3A3A"/>
      <w:sz w:val="18"/>
      <w:szCs w:val="18"/>
    </w:rPr>
  </w:style>
  <w:style w:type="character" w:customStyle="1" w:styleId="nth-child-even">
    <w:name w:val="nth-child-even"/>
    <w:basedOn w:val="VarsaylanParagrafYazTipi"/>
    <w:rsid w:val="00D93D91"/>
  </w:style>
  <w:style w:type="character" w:customStyle="1" w:styleId="spelle">
    <w:name w:val="spelle"/>
    <w:basedOn w:val="VarsaylanParagrafYazTipi"/>
    <w:rsid w:val="00D93D91"/>
  </w:style>
  <w:style w:type="character" w:customStyle="1" w:styleId="nth-child-odd">
    <w:name w:val="nth-child-odd"/>
    <w:basedOn w:val="VarsaylanParagrafYazTipi"/>
    <w:rsid w:val="00D93D91"/>
  </w:style>
</w:styles>
</file>

<file path=word/webSettings.xml><?xml version="1.0" encoding="utf-8"?>
<w:webSettings xmlns:r="http://schemas.openxmlformats.org/officeDocument/2006/relationships" xmlns:w="http://schemas.openxmlformats.org/wordprocessingml/2006/main">
  <w:divs>
    <w:div w:id="1909999399">
      <w:bodyDiv w:val="1"/>
      <w:marLeft w:val="0"/>
      <w:marRight w:val="0"/>
      <w:marTop w:val="0"/>
      <w:marBottom w:val="0"/>
      <w:divBdr>
        <w:top w:val="none" w:sz="0" w:space="0" w:color="auto"/>
        <w:left w:val="none" w:sz="0" w:space="0" w:color="auto"/>
        <w:bottom w:val="none" w:sz="0" w:space="0" w:color="auto"/>
        <w:right w:val="none" w:sz="0" w:space="0" w:color="auto"/>
      </w:divBdr>
      <w:divsChild>
        <w:div w:id="543566474">
          <w:marLeft w:val="0"/>
          <w:marRight w:val="0"/>
          <w:marTop w:val="0"/>
          <w:marBottom w:val="0"/>
          <w:divBdr>
            <w:top w:val="none" w:sz="0" w:space="0" w:color="auto"/>
            <w:left w:val="none" w:sz="0" w:space="0" w:color="auto"/>
            <w:bottom w:val="none" w:sz="0" w:space="0" w:color="auto"/>
            <w:right w:val="none" w:sz="0" w:space="0" w:color="auto"/>
          </w:divBdr>
          <w:divsChild>
            <w:div w:id="1715040028">
              <w:marLeft w:val="0"/>
              <w:marRight w:val="0"/>
              <w:marTop w:val="0"/>
              <w:marBottom w:val="0"/>
              <w:divBdr>
                <w:top w:val="none" w:sz="0" w:space="0" w:color="auto"/>
                <w:left w:val="none" w:sz="0" w:space="0" w:color="auto"/>
                <w:bottom w:val="none" w:sz="0" w:space="0" w:color="auto"/>
                <w:right w:val="none" w:sz="0" w:space="0" w:color="auto"/>
              </w:divBdr>
              <w:divsChild>
                <w:div w:id="626393271">
                  <w:marLeft w:val="0"/>
                  <w:marRight w:val="0"/>
                  <w:marTop w:val="225"/>
                  <w:marBottom w:val="0"/>
                  <w:divBdr>
                    <w:top w:val="none" w:sz="0" w:space="0" w:color="auto"/>
                    <w:left w:val="none" w:sz="0" w:space="0" w:color="auto"/>
                    <w:bottom w:val="none" w:sz="0" w:space="0" w:color="auto"/>
                    <w:right w:val="none" w:sz="0" w:space="0" w:color="auto"/>
                  </w:divBdr>
                  <w:divsChild>
                    <w:div w:id="456996799">
                      <w:marLeft w:val="0"/>
                      <w:marRight w:val="0"/>
                      <w:marTop w:val="0"/>
                      <w:marBottom w:val="0"/>
                      <w:divBdr>
                        <w:top w:val="none" w:sz="0" w:space="0" w:color="auto"/>
                        <w:left w:val="none" w:sz="0" w:space="0" w:color="auto"/>
                        <w:bottom w:val="none" w:sz="0" w:space="0" w:color="auto"/>
                        <w:right w:val="none" w:sz="0" w:space="0" w:color="auto"/>
                      </w:divBdr>
                      <w:divsChild>
                        <w:div w:id="20625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5060</Words>
  <Characters>28848</Characters>
  <Application>Microsoft Office Word</Application>
  <DocSecurity>0</DocSecurity>
  <Lines>240</Lines>
  <Paragraphs>67</Paragraphs>
  <ScaleCrop>false</ScaleCrop>
  <Company/>
  <LinksUpToDate>false</LinksUpToDate>
  <CharactersWithSpaces>33841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m.emin.akcan</dc:creator>
  <cp:keywords/>
  <dc:description/>
  <cp:lastModifiedBy>m.emin.akcan</cp:lastModifiedBy>
  <cp:revision>2</cp:revision>
  <dcterms:created xsi:type="dcterms:W3CDTF">2014-05-23T08:19:00Z</dcterms:created>
  <dcterms:modified xsi:type="dcterms:W3CDTF">2014-05-23T08:20:00Z</dcterms:modified>
</cp:coreProperties>
</file>